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60" w:rsidRPr="0062012D" w:rsidRDefault="00065060" w:rsidP="0062012D">
      <w:pPr>
        <w:rPr>
          <w:sz w:val="36"/>
          <w:szCs w:val="36"/>
          <w:lang w:val="en-US"/>
        </w:rPr>
      </w:pPr>
    </w:p>
    <w:p w:rsidR="00065060" w:rsidRDefault="00065060" w:rsidP="006367C4">
      <w:pPr>
        <w:jc w:val="center"/>
        <w:rPr>
          <w:sz w:val="36"/>
          <w:szCs w:val="36"/>
          <w:lang w:val="en-GB"/>
        </w:rPr>
      </w:pPr>
    </w:p>
    <w:p w:rsidR="00B960C8" w:rsidRPr="00DB4275" w:rsidRDefault="00B96542" w:rsidP="00B80032">
      <w:pPr>
        <w:jc w:val="center"/>
        <w:rPr>
          <w:sz w:val="28"/>
          <w:szCs w:val="28"/>
        </w:rPr>
      </w:pPr>
      <w:r w:rsidRPr="00DB4275">
        <w:rPr>
          <w:sz w:val="28"/>
          <w:szCs w:val="28"/>
          <w:lang w:val="en-GB"/>
        </w:rPr>
        <w:t>O</w:t>
      </w:r>
      <w:r w:rsidR="00B960C8" w:rsidRPr="00DB4275">
        <w:rPr>
          <w:sz w:val="28"/>
          <w:szCs w:val="28"/>
        </w:rPr>
        <w:t>ПШТИНА ЉИГ</w:t>
      </w:r>
    </w:p>
    <w:p w:rsidR="00B960C8" w:rsidRPr="00DB4275" w:rsidRDefault="00B80032" w:rsidP="00B80032">
      <w:pPr>
        <w:rPr>
          <w:sz w:val="28"/>
          <w:szCs w:val="28"/>
        </w:rPr>
      </w:pPr>
      <w:r>
        <w:rPr>
          <w:sz w:val="28"/>
          <w:szCs w:val="28"/>
          <w:lang w:val="en-US"/>
        </w:rPr>
        <w:t xml:space="preserve">                                          </w:t>
      </w:r>
      <w:r w:rsidR="00B960C8" w:rsidRPr="00DB4275">
        <w:rPr>
          <w:sz w:val="28"/>
          <w:szCs w:val="28"/>
        </w:rPr>
        <w:t>ОПШТИНСКА УПРАВА</w:t>
      </w:r>
    </w:p>
    <w:p w:rsidR="00B960C8" w:rsidRPr="00B960C8" w:rsidRDefault="00B960C8" w:rsidP="00E10A75">
      <w:pPr>
        <w:ind w:left="708" w:firstLine="709"/>
        <w:jc w:val="center"/>
        <w:rPr>
          <w:sz w:val="36"/>
          <w:szCs w:val="36"/>
        </w:rPr>
      </w:pPr>
    </w:p>
    <w:p w:rsidR="00B960C8" w:rsidRPr="00B960C8" w:rsidRDefault="00B960C8" w:rsidP="00E10A75">
      <w:pPr>
        <w:ind w:left="708" w:firstLine="709"/>
        <w:jc w:val="center"/>
        <w:rPr>
          <w:sz w:val="36"/>
          <w:szCs w:val="36"/>
        </w:rPr>
      </w:pPr>
    </w:p>
    <w:p w:rsidR="00B960C8" w:rsidRDefault="00B960C8" w:rsidP="00E10A75">
      <w:pPr>
        <w:ind w:left="708" w:firstLine="709"/>
        <w:jc w:val="center"/>
        <w:rPr>
          <w:b/>
          <w:sz w:val="36"/>
          <w:szCs w:val="36"/>
        </w:rPr>
      </w:pPr>
    </w:p>
    <w:p w:rsidR="00B960C8" w:rsidRDefault="00B960C8" w:rsidP="003947A9">
      <w:pPr>
        <w:ind w:left="708" w:firstLine="709"/>
        <w:jc w:val="center"/>
        <w:rPr>
          <w:b/>
          <w:sz w:val="36"/>
          <w:szCs w:val="36"/>
        </w:rPr>
      </w:pPr>
    </w:p>
    <w:p w:rsidR="00B960C8" w:rsidRPr="006367C4" w:rsidRDefault="00606264" w:rsidP="00065060">
      <w:pPr>
        <w:ind w:left="708" w:firstLine="709"/>
        <w:rPr>
          <w:b/>
          <w:color w:val="FF0000"/>
          <w:sz w:val="22"/>
          <w:szCs w:val="22"/>
          <w:lang w:val="en-US"/>
        </w:rPr>
      </w:pPr>
      <w:r>
        <w:rPr>
          <w:noProof/>
          <w:lang w:val="en-US" w:eastAsia="en-US"/>
        </w:rPr>
        <w:drawing>
          <wp:inline distT="0" distB="0" distL="0" distR="0">
            <wp:extent cx="2343150" cy="2390775"/>
            <wp:effectExtent l="19050" t="0" r="0" b="0"/>
            <wp:docPr id="1" name="Слика 2" descr="Опис: http://www.achansky.com/images/lj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2" descr="Опис: http://www.achansky.com/images/ljig2.gif"/>
                    <pic:cNvPicPr>
                      <a:picLocks noChangeAspect="1" noChangeArrowheads="1"/>
                    </pic:cNvPicPr>
                  </pic:nvPicPr>
                  <pic:blipFill>
                    <a:blip r:embed="rId8"/>
                    <a:srcRect/>
                    <a:stretch>
                      <a:fillRect/>
                    </a:stretch>
                  </pic:blipFill>
                  <pic:spPr bwMode="auto">
                    <a:xfrm>
                      <a:off x="0" y="0"/>
                      <a:ext cx="2343150" cy="2390775"/>
                    </a:xfrm>
                    <a:prstGeom prst="rect">
                      <a:avLst/>
                    </a:prstGeom>
                    <a:noFill/>
                    <a:ln w="9525">
                      <a:noFill/>
                      <a:miter lim="800000"/>
                      <a:headEnd/>
                      <a:tailEnd/>
                    </a:ln>
                  </pic:spPr>
                </pic:pic>
              </a:graphicData>
            </a:graphic>
          </wp:inline>
        </w:drawing>
      </w:r>
    </w:p>
    <w:p w:rsidR="00B960C8" w:rsidRPr="00B960C8" w:rsidRDefault="00B960C8" w:rsidP="00E10A75">
      <w:pPr>
        <w:jc w:val="center"/>
        <w:rPr>
          <w:sz w:val="22"/>
          <w:szCs w:val="22"/>
        </w:rPr>
      </w:pPr>
    </w:p>
    <w:p w:rsidR="00B960C8" w:rsidRDefault="00B960C8" w:rsidP="00E10A75">
      <w:pPr>
        <w:jc w:val="center"/>
        <w:rPr>
          <w:sz w:val="22"/>
          <w:szCs w:val="22"/>
        </w:rPr>
      </w:pPr>
    </w:p>
    <w:p w:rsidR="003947A9" w:rsidRDefault="003947A9" w:rsidP="00E10A75">
      <w:pPr>
        <w:jc w:val="center"/>
        <w:rPr>
          <w:sz w:val="22"/>
          <w:szCs w:val="22"/>
        </w:rPr>
      </w:pPr>
    </w:p>
    <w:p w:rsidR="003947A9" w:rsidRPr="00065060" w:rsidRDefault="003947A9" w:rsidP="00065060">
      <w:pPr>
        <w:rPr>
          <w:sz w:val="22"/>
          <w:szCs w:val="22"/>
          <w:lang w:val="en-US"/>
        </w:rPr>
      </w:pPr>
    </w:p>
    <w:p w:rsidR="00B960C8" w:rsidRPr="003947A9" w:rsidRDefault="00B960C8" w:rsidP="00E10A75">
      <w:pPr>
        <w:ind w:left="708" w:firstLine="709"/>
        <w:jc w:val="center"/>
        <w:rPr>
          <w:sz w:val="36"/>
          <w:szCs w:val="36"/>
        </w:rPr>
      </w:pPr>
    </w:p>
    <w:p w:rsidR="00B960C8" w:rsidRPr="003947A9" w:rsidRDefault="007D524A" w:rsidP="00DB4275">
      <w:pPr>
        <w:jc w:val="center"/>
        <w:rPr>
          <w:sz w:val="36"/>
          <w:szCs w:val="36"/>
        </w:rPr>
      </w:pPr>
      <w:r w:rsidRPr="003947A9">
        <w:rPr>
          <w:sz w:val="36"/>
          <w:szCs w:val="36"/>
        </w:rPr>
        <w:t>П Р Е Д Л О Г</w:t>
      </w:r>
    </w:p>
    <w:p w:rsidR="00B960C8" w:rsidRPr="003947A9" w:rsidRDefault="00B960C8" w:rsidP="00DB4275">
      <w:pPr>
        <w:jc w:val="center"/>
        <w:rPr>
          <w:sz w:val="36"/>
          <w:szCs w:val="36"/>
        </w:rPr>
      </w:pPr>
      <w:r w:rsidRPr="003947A9">
        <w:rPr>
          <w:sz w:val="36"/>
          <w:szCs w:val="36"/>
        </w:rPr>
        <w:t>ПРОГРАМ</w:t>
      </w:r>
      <w:r w:rsidR="007D524A" w:rsidRPr="003947A9">
        <w:rPr>
          <w:sz w:val="36"/>
          <w:szCs w:val="36"/>
        </w:rPr>
        <w:t>А</w:t>
      </w:r>
      <w:r w:rsidRPr="003947A9">
        <w:rPr>
          <w:sz w:val="36"/>
          <w:szCs w:val="36"/>
        </w:rPr>
        <w:t xml:space="preserve"> МЕРА ПОДРШКЕ ЗА СПРОВОЂЕЊЕ ПОЉОПРИВРЕДНЕ ПОЛИТИКЕ И ПОЛИТИКЕ РУРАЛНОГ РАЗВОЈА ОПШТИНЕ ЉИГ</w:t>
      </w:r>
      <w:r w:rsidR="0062012D">
        <w:rPr>
          <w:sz w:val="36"/>
          <w:szCs w:val="36"/>
        </w:rPr>
        <w:t xml:space="preserve"> ЗА 2017</w:t>
      </w:r>
      <w:r w:rsidRPr="003947A9">
        <w:rPr>
          <w:sz w:val="36"/>
          <w:szCs w:val="36"/>
        </w:rPr>
        <w:t>. ГОДИНУ</w:t>
      </w:r>
    </w:p>
    <w:p w:rsidR="00B960C8" w:rsidRPr="003947A9" w:rsidRDefault="00B960C8" w:rsidP="00DB4275">
      <w:pPr>
        <w:ind w:left="708" w:firstLine="709"/>
        <w:jc w:val="center"/>
        <w:rPr>
          <w:sz w:val="36"/>
          <w:szCs w:val="36"/>
        </w:rPr>
      </w:pPr>
    </w:p>
    <w:p w:rsidR="00B960C8" w:rsidRPr="003947A9" w:rsidRDefault="00B960C8" w:rsidP="00E10A75">
      <w:pPr>
        <w:ind w:left="708" w:firstLine="709"/>
        <w:jc w:val="center"/>
        <w:rPr>
          <w:sz w:val="36"/>
          <w:szCs w:val="36"/>
        </w:rPr>
      </w:pPr>
    </w:p>
    <w:p w:rsidR="00B960C8" w:rsidRPr="003947A9" w:rsidRDefault="00B960C8" w:rsidP="00E10A75">
      <w:pPr>
        <w:ind w:left="708" w:firstLine="709"/>
        <w:jc w:val="center"/>
        <w:rPr>
          <w:sz w:val="36"/>
          <w:szCs w:val="36"/>
        </w:rPr>
      </w:pPr>
    </w:p>
    <w:p w:rsidR="00B960C8" w:rsidRPr="003947A9" w:rsidRDefault="00B960C8" w:rsidP="00E10A75">
      <w:pPr>
        <w:ind w:left="708" w:firstLine="709"/>
        <w:jc w:val="center"/>
        <w:rPr>
          <w:sz w:val="36"/>
          <w:szCs w:val="36"/>
        </w:rPr>
      </w:pPr>
    </w:p>
    <w:p w:rsidR="00B960C8" w:rsidRPr="003947A9" w:rsidRDefault="00B960C8" w:rsidP="00E10A75">
      <w:pPr>
        <w:ind w:left="708" w:firstLine="709"/>
        <w:jc w:val="center"/>
        <w:rPr>
          <w:sz w:val="36"/>
          <w:szCs w:val="36"/>
        </w:rPr>
      </w:pPr>
    </w:p>
    <w:p w:rsidR="00B960C8" w:rsidRDefault="00B960C8" w:rsidP="00E10A75">
      <w:pPr>
        <w:ind w:left="708" w:firstLine="709"/>
        <w:jc w:val="center"/>
        <w:rPr>
          <w:sz w:val="22"/>
          <w:szCs w:val="22"/>
        </w:rPr>
      </w:pPr>
    </w:p>
    <w:p w:rsidR="00B960C8" w:rsidRDefault="00B960C8" w:rsidP="00E10A75">
      <w:pPr>
        <w:ind w:left="708" w:firstLine="709"/>
        <w:jc w:val="center"/>
        <w:rPr>
          <w:sz w:val="22"/>
          <w:szCs w:val="22"/>
        </w:rPr>
      </w:pPr>
    </w:p>
    <w:p w:rsidR="00B960C8" w:rsidRDefault="00B960C8" w:rsidP="006367C4">
      <w:pPr>
        <w:rPr>
          <w:sz w:val="22"/>
          <w:szCs w:val="22"/>
        </w:rPr>
      </w:pPr>
    </w:p>
    <w:p w:rsidR="00B960C8" w:rsidRDefault="00B960C8" w:rsidP="00E10A75">
      <w:pPr>
        <w:ind w:left="708" w:firstLine="709"/>
        <w:jc w:val="center"/>
        <w:rPr>
          <w:sz w:val="22"/>
          <w:szCs w:val="22"/>
        </w:rPr>
      </w:pPr>
    </w:p>
    <w:p w:rsidR="00FF7BAE" w:rsidRPr="006367C4" w:rsidRDefault="00A23451" w:rsidP="00B80032">
      <w:pPr>
        <w:jc w:val="center"/>
        <w:rPr>
          <w:sz w:val="28"/>
          <w:szCs w:val="28"/>
        </w:rPr>
      </w:pPr>
      <w:r>
        <w:rPr>
          <w:sz w:val="28"/>
          <w:szCs w:val="28"/>
        </w:rPr>
        <w:t>Март</w:t>
      </w:r>
      <w:r w:rsidR="0062012D">
        <w:rPr>
          <w:sz w:val="28"/>
          <w:szCs w:val="28"/>
        </w:rPr>
        <w:t>, 201</w:t>
      </w:r>
      <w:r w:rsidR="0062012D">
        <w:rPr>
          <w:sz w:val="28"/>
          <w:szCs w:val="28"/>
          <w:lang w:val="en-US"/>
        </w:rPr>
        <w:t>7</w:t>
      </w:r>
      <w:r w:rsidR="00B960C8" w:rsidRPr="006367C4">
        <w:rPr>
          <w:sz w:val="28"/>
          <w:szCs w:val="28"/>
        </w:rPr>
        <w:t xml:space="preserve">. </w:t>
      </w:r>
      <w:r w:rsidR="006367C4">
        <w:rPr>
          <w:sz w:val="28"/>
          <w:szCs w:val="28"/>
        </w:rPr>
        <w:t>године</w:t>
      </w:r>
    </w:p>
    <w:p w:rsidR="00FF7BAE" w:rsidRPr="00DB4275" w:rsidRDefault="00DB4275" w:rsidP="00DB4275">
      <w:pPr>
        <w:tabs>
          <w:tab w:val="left" w:pos="2805"/>
        </w:tabs>
        <w:jc w:val="center"/>
        <w:rPr>
          <w:b/>
          <w:sz w:val="28"/>
          <w:szCs w:val="28"/>
        </w:rPr>
      </w:pPr>
      <w:r w:rsidRPr="00DB4275">
        <w:rPr>
          <w:b/>
          <w:sz w:val="28"/>
          <w:szCs w:val="28"/>
        </w:rPr>
        <w:lastRenderedPageBreak/>
        <w:t>ПРЕДЛОГ</w:t>
      </w:r>
    </w:p>
    <w:p w:rsidR="003947A9" w:rsidRPr="00DB4275" w:rsidRDefault="00EC6A39" w:rsidP="00DB4275">
      <w:pPr>
        <w:jc w:val="center"/>
        <w:rPr>
          <w:b/>
          <w:sz w:val="28"/>
          <w:szCs w:val="28"/>
        </w:rPr>
      </w:pPr>
      <w:r w:rsidRPr="00DB4275">
        <w:rPr>
          <w:b/>
          <w:sz w:val="28"/>
          <w:szCs w:val="28"/>
        </w:rPr>
        <w:t>ПРОГРАМ</w:t>
      </w:r>
      <w:r w:rsidR="00DB4275" w:rsidRPr="00DB4275">
        <w:rPr>
          <w:b/>
          <w:sz w:val="28"/>
          <w:szCs w:val="28"/>
        </w:rPr>
        <w:t>А</w:t>
      </w:r>
      <w:r w:rsidR="00B80032">
        <w:rPr>
          <w:b/>
          <w:sz w:val="28"/>
          <w:szCs w:val="28"/>
          <w:lang w:val="en-US"/>
        </w:rPr>
        <w:t xml:space="preserve"> </w:t>
      </w:r>
      <w:r w:rsidR="00DB4275" w:rsidRPr="00DB4275">
        <w:rPr>
          <w:b/>
          <w:sz w:val="28"/>
          <w:szCs w:val="28"/>
          <w:lang w:val="en-US"/>
        </w:rPr>
        <w:t>ME</w:t>
      </w:r>
      <w:r w:rsidR="00DB4275" w:rsidRPr="00DB4275">
        <w:rPr>
          <w:b/>
          <w:sz w:val="28"/>
          <w:szCs w:val="28"/>
        </w:rPr>
        <w:t xml:space="preserve">РА </w:t>
      </w:r>
      <w:r w:rsidRPr="00DB4275">
        <w:rPr>
          <w:b/>
          <w:sz w:val="28"/>
          <w:szCs w:val="28"/>
        </w:rPr>
        <w:t>ПОДРШКЕ ЗА СПРОВОЂЕЊЕ ПОЉОПРИВРЕДНЕ ПОЛИТИКЕ И ПОЛИТИКЕ РУРАЛНОГ РАЗВОЈА ОПШТИНЕ ЉИГ</w:t>
      </w:r>
      <w:r w:rsidR="00B15FC2" w:rsidRPr="00DB4275">
        <w:rPr>
          <w:b/>
          <w:sz w:val="28"/>
          <w:szCs w:val="28"/>
        </w:rPr>
        <w:t xml:space="preserve"> ЗА 201</w:t>
      </w:r>
      <w:r w:rsidR="004B40EC" w:rsidRPr="00DB4275">
        <w:rPr>
          <w:b/>
          <w:sz w:val="28"/>
          <w:szCs w:val="28"/>
          <w:lang w:val="en-US"/>
        </w:rPr>
        <w:t>7</w:t>
      </w:r>
      <w:r w:rsidRPr="00DB4275">
        <w:rPr>
          <w:b/>
          <w:sz w:val="28"/>
          <w:szCs w:val="28"/>
        </w:rPr>
        <w:t>. ГОДИНУ</w:t>
      </w:r>
    </w:p>
    <w:p w:rsidR="003947A9" w:rsidRPr="004B40EC" w:rsidRDefault="003947A9" w:rsidP="00DB4275">
      <w:pPr>
        <w:jc w:val="center"/>
        <w:rPr>
          <w:sz w:val="22"/>
          <w:szCs w:val="22"/>
        </w:rPr>
      </w:pPr>
    </w:p>
    <w:p w:rsidR="003947A9" w:rsidRPr="0062012D" w:rsidRDefault="003947A9" w:rsidP="00DB4275">
      <w:pPr>
        <w:ind w:left="708" w:firstLine="709"/>
        <w:jc w:val="center"/>
        <w:rPr>
          <w:color w:val="00B0F0"/>
          <w:sz w:val="22"/>
          <w:szCs w:val="22"/>
        </w:rPr>
      </w:pPr>
    </w:p>
    <w:p w:rsidR="00096049" w:rsidRPr="00DB4275" w:rsidRDefault="00096049" w:rsidP="00096049">
      <w:pPr>
        <w:numPr>
          <w:ilvl w:val="0"/>
          <w:numId w:val="41"/>
        </w:numPr>
        <w:jc w:val="center"/>
        <w:rPr>
          <w:sz w:val="28"/>
          <w:szCs w:val="28"/>
          <w:lang w:val="en-GB"/>
        </w:rPr>
      </w:pPr>
      <w:r w:rsidRPr="00DB4275">
        <w:rPr>
          <w:sz w:val="28"/>
          <w:szCs w:val="28"/>
        </w:rPr>
        <w:t>ОПШТЕ ИНФОРМАЦИЈЕ И ТАБЕЛАРНИ ПРИКАЗ ПЛАНИРАНИХ МЕРА</w:t>
      </w:r>
    </w:p>
    <w:p w:rsidR="00096049" w:rsidRPr="00DB4275" w:rsidRDefault="00096049" w:rsidP="00E10A75">
      <w:pPr>
        <w:ind w:left="708" w:firstLine="709"/>
        <w:jc w:val="center"/>
        <w:rPr>
          <w:sz w:val="28"/>
          <w:szCs w:val="28"/>
        </w:rPr>
      </w:pPr>
    </w:p>
    <w:p w:rsidR="007E5D68" w:rsidRPr="00DB4275" w:rsidRDefault="007E5D68" w:rsidP="007E5D68">
      <w:pPr>
        <w:numPr>
          <w:ilvl w:val="1"/>
          <w:numId w:val="1"/>
        </w:numPr>
        <w:tabs>
          <w:tab w:val="clear" w:pos="420"/>
          <w:tab w:val="num" w:pos="0"/>
        </w:tabs>
        <w:ind w:left="0" w:firstLine="0"/>
        <w:jc w:val="center"/>
        <w:rPr>
          <w:i/>
          <w:sz w:val="22"/>
          <w:szCs w:val="22"/>
        </w:rPr>
      </w:pPr>
      <w:r w:rsidRPr="00DB4275">
        <w:rPr>
          <w:sz w:val="22"/>
          <w:szCs w:val="22"/>
        </w:rPr>
        <w:t>АНАЛИЗА ПОСТОЈЕЋЕГ СТАЊА</w:t>
      </w:r>
    </w:p>
    <w:p w:rsidR="00526F34" w:rsidRDefault="00526F34" w:rsidP="00526F34">
      <w:pPr>
        <w:autoSpaceDE w:val="0"/>
        <w:autoSpaceDN w:val="0"/>
        <w:adjustRightInd w:val="0"/>
        <w:jc w:val="both"/>
        <w:rPr>
          <w:b/>
          <w:color w:val="00B0F0"/>
          <w:sz w:val="22"/>
          <w:szCs w:val="22"/>
        </w:rPr>
      </w:pPr>
    </w:p>
    <w:p w:rsidR="00FB295D" w:rsidRPr="00ED799D" w:rsidRDefault="00F53630" w:rsidP="00526F34">
      <w:pPr>
        <w:autoSpaceDE w:val="0"/>
        <w:autoSpaceDN w:val="0"/>
        <w:adjustRightInd w:val="0"/>
        <w:jc w:val="both"/>
        <w:rPr>
          <w:lang w:val="en-US"/>
        </w:rPr>
      </w:pPr>
      <w:r w:rsidRPr="007E75C5">
        <w:t>Пољопривреда</w:t>
      </w:r>
      <w:r w:rsidRPr="00ED799D">
        <w:t xml:space="preserve"> је једна од кључних делатности руралних простора општине Љиг и основни облик активности његових становника. </w:t>
      </w:r>
      <w:r w:rsidR="00470557" w:rsidRPr="00ED799D">
        <w:t>Повољан размештај и однос брежуљкастог и долинског рељефа, умерено континентална клима, расположивост квалитетних пољопривредних површина, традиција и наглашена везаност за пољопривреду и газдинство са</w:t>
      </w:r>
      <w:r w:rsidR="006367C4" w:rsidRPr="00ED799D">
        <w:t xml:space="preserve"> једне и непосредни положај уз Ибарску магистралу</w:t>
      </w:r>
      <w:r w:rsidR="00470557" w:rsidRPr="00ED799D">
        <w:t xml:space="preserve"> као и  близина највећег потрошачког центра</w:t>
      </w:r>
      <w:r w:rsidR="006367C4" w:rsidRPr="00ED799D">
        <w:t xml:space="preserve"> – </w:t>
      </w:r>
      <w:r w:rsidR="00470557" w:rsidRPr="00ED799D">
        <w:t>Београда, одлични су предуслови за развој разноврсне пољопривредне производње и укупног  рур</w:t>
      </w:r>
      <w:r w:rsidR="006367C4" w:rsidRPr="00ED799D">
        <w:t>алног развоја уопште. Међутим, з</w:t>
      </w:r>
      <w:r w:rsidR="00470557" w:rsidRPr="00ED799D">
        <w:t xml:space="preserve">бог пропуста и неодговарајуће аграрне политике у претходном времену бројне могућности и предности нису искоришћене, тако да </w:t>
      </w:r>
      <w:r w:rsidR="001F1D4E" w:rsidRPr="00ED799D">
        <w:t>постојећа  организација пољопривредне производње и коришћење расположивих ресурса нису прилагођени великој предности – близини највећег потрошачког центра</w:t>
      </w:r>
      <w:r w:rsidR="00FB295D" w:rsidRPr="00ED799D">
        <w:t>.Општина Љиг је неразвијена општина са слабо развијеном привредом и ниским улагањима у њен развој. Уредбом о утврђивању јединствене листе развијености региона и јед</w:t>
      </w:r>
      <w:r w:rsidR="00ED799D" w:rsidRPr="00ED799D">
        <w:t>иница локалне самоуправе за 201</w:t>
      </w:r>
      <w:r w:rsidR="00ED799D" w:rsidRPr="00ED799D">
        <w:rPr>
          <w:lang w:val="en-US"/>
        </w:rPr>
        <w:t>4</w:t>
      </w:r>
      <w:r w:rsidR="00FB295D" w:rsidRPr="00ED799D">
        <w:t>. годин</w:t>
      </w:r>
      <w:r w:rsidR="0061166F" w:rsidRPr="00ED799D">
        <w:t xml:space="preserve">у („Службени гласник РС“ </w:t>
      </w:r>
      <w:r w:rsidR="00FB295D" w:rsidRPr="00ED799D">
        <w:t>број 104/2014) општина Љиг разврстана је у четврту групу развијености</w:t>
      </w:r>
      <w:r w:rsidR="006367C4" w:rsidRPr="00ED799D">
        <w:t xml:space="preserve">  јединица локалних самоуправа</w:t>
      </w:r>
      <w:r w:rsidR="00FB295D" w:rsidRPr="00ED799D">
        <w:t xml:space="preserve">. </w:t>
      </w:r>
    </w:p>
    <w:p w:rsidR="0061166F" w:rsidRPr="00DD43E7" w:rsidRDefault="0088644C" w:rsidP="0061166F">
      <w:pPr>
        <w:autoSpaceDE w:val="0"/>
        <w:autoSpaceDN w:val="0"/>
        <w:adjustRightInd w:val="0"/>
        <w:jc w:val="both"/>
      </w:pPr>
      <w:r w:rsidRPr="00DD43E7">
        <w:t>Према броју становника</w:t>
      </w:r>
      <w:r w:rsidR="006367C4" w:rsidRPr="00DD43E7">
        <w:t>,</w:t>
      </w:r>
      <w:r w:rsidRPr="00DD43E7">
        <w:t xml:space="preserve"> општина Љиг спада у тридесет популационо најмањих општина Србије. Сразмерно релат</w:t>
      </w:r>
      <w:r w:rsidR="00AE71F5" w:rsidRPr="00DD43E7">
        <w:t>ивно великом броју насеља (27) О</w:t>
      </w:r>
      <w:r w:rsidRPr="00DD43E7">
        <w:t xml:space="preserve">пштине </w:t>
      </w:r>
      <w:r w:rsidR="00E55017" w:rsidRPr="00DD43E7">
        <w:t xml:space="preserve">око </w:t>
      </w:r>
      <w:r w:rsidR="006367C4" w:rsidRPr="00DD43E7">
        <w:t>70%</w:t>
      </w:r>
      <w:r w:rsidRPr="00DD43E7">
        <w:t xml:space="preserve"> становништва живи у сеоским насељима.</w:t>
      </w:r>
      <w:r w:rsidR="00FB295D" w:rsidRPr="00DD43E7">
        <w:t>Општину Љиг одликује константан пад сеоског становништва од 1961</w:t>
      </w:r>
      <w:r w:rsidR="00F3671F" w:rsidRPr="00DD43E7">
        <w:t>.</w:t>
      </w:r>
      <w:r w:rsidR="00FB295D" w:rsidRPr="00DD43E7">
        <w:t xml:space="preserve"> године</w:t>
      </w:r>
      <w:r w:rsidR="006367C4" w:rsidRPr="00DD43E7">
        <w:t>,</w:t>
      </w:r>
      <w:r w:rsidR="00FB295D" w:rsidRPr="00DD43E7">
        <w:t xml:space="preserve"> док градска насеља Љиг и Белановица бележе пораст броја </w:t>
      </w:r>
      <w:r w:rsidR="00F3671F" w:rsidRPr="00DD43E7">
        <w:t xml:space="preserve">становника. </w:t>
      </w:r>
      <w:r w:rsidRPr="00DD43E7">
        <w:t>Изражен процес депопулације рефлектује се на актуелну старосно-полну структуру становништва и квантитативне и квалитативне  потенцијале руралних насеља. Са демографским пражњењем и старењ</w:t>
      </w:r>
      <w:r w:rsidR="00DD43E7" w:rsidRPr="00DD43E7">
        <w:rPr>
          <w:lang w:val="en-US"/>
        </w:rPr>
        <w:t>e</w:t>
      </w:r>
      <w:r w:rsidRPr="00DD43E7">
        <w:t>м сеоског становништва трансформише се и село.</w:t>
      </w:r>
      <w:r w:rsidR="00E55017" w:rsidRPr="00DD43E7">
        <w:t xml:space="preserve">Урбана насеља </w:t>
      </w:r>
      <w:r w:rsidR="0061166F" w:rsidRPr="00DD43E7">
        <w:t xml:space="preserve"> бележе пораст броја становника углавном  захваљујући миграцијама. Чак 13 насеља се могу извојити као изразито депопулациона са просечном годишњом стопом пада становника већом од 10 (Ба, Бошњановић, Дићи,  Живковци, Ивановци, Кадина Лука,Козељ, Латковић, Липље, Палежница</w:t>
      </w:r>
      <w:r w:rsidR="00AD4E9D" w:rsidRPr="00DD43E7">
        <w:t>, Славковица, Штавица и Шутци). Бошњановић и Палежница су изразито емиграциона насеља, док су остала насеља имала изразит негативан природни прираштај. Када је реч о миграцијама</w:t>
      </w:r>
      <w:r w:rsidR="006367C4" w:rsidRPr="00DD43E7">
        <w:t xml:space="preserve">, </w:t>
      </w:r>
      <w:r w:rsidR="00AD4E9D" w:rsidRPr="00DD43E7">
        <w:t xml:space="preserve"> доминирају међуопштинска пресељавања у односу на локалне миграције (између насеља Општине).</w:t>
      </w:r>
    </w:p>
    <w:p w:rsidR="0087073A" w:rsidRPr="006B5628" w:rsidRDefault="00093401" w:rsidP="0087073A">
      <w:pPr>
        <w:autoSpaceDE w:val="0"/>
        <w:autoSpaceDN w:val="0"/>
        <w:adjustRightInd w:val="0"/>
        <w:jc w:val="both"/>
      </w:pPr>
      <w:r w:rsidRPr="00DD43E7">
        <w:rPr>
          <w:u w:val="single"/>
        </w:rPr>
        <w:t>Привреда</w:t>
      </w:r>
      <w:r w:rsidR="00FB295D" w:rsidRPr="00DD43E7">
        <w:t>.</w:t>
      </w:r>
      <w:r w:rsidR="005E4E2D" w:rsidRPr="00DD43E7">
        <w:t>Неповољне тенденције развоја из претходног периода одразиле су се кроз ниске ефекте функционисања производно-прерађив</w:t>
      </w:r>
      <w:r w:rsidR="00593147" w:rsidRPr="00DD43E7">
        <w:t>ачког сектора у општини Љиг</w:t>
      </w:r>
      <w:r w:rsidR="00593147" w:rsidRPr="00DD43E7">
        <w:rPr>
          <w:lang w:val="en-US"/>
        </w:rPr>
        <w:t xml:space="preserve">, </w:t>
      </w:r>
      <w:r w:rsidR="005E4E2D" w:rsidRPr="00DD43E7">
        <w:t>смањење запослености, пад обима производње, велика дуговања, ниска искоришћеност капацитета, отежан пласман производа и услуга, недостатак инвестиционих улагања, изостанак страних инвестиција.Процеси својинске, организационе, технолошке, секторске трансформације одвијају се успореним темпоми недовољно ефикасно да би се фирме прилагодиле тржишним условима пословања</w:t>
      </w:r>
      <w:r w:rsidR="00086F1F" w:rsidRPr="00DD43E7">
        <w:t xml:space="preserve"> и да би се значајније покренуо развој локалне привреде</w:t>
      </w:r>
      <w:r w:rsidR="005E4E2D" w:rsidRPr="00DD43E7">
        <w:t>. Током овог</w:t>
      </w:r>
      <w:r w:rsidR="006367C4" w:rsidRPr="00DD43E7">
        <w:t xml:space="preserve"> периода дошло је до девастације</w:t>
      </w:r>
      <w:r w:rsidR="00731457">
        <w:t xml:space="preserve"> </w:t>
      </w:r>
      <w:r w:rsidR="00434511" w:rsidRPr="00DD43E7">
        <w:t>производно-</w:t>
      </w:r>
      <w:r w:rsidR="00434511" w:rsidRPr="00DD43E7">
        <w:lastRenderedPageBreak/>
        <w:t>прерађивачког сектора и до јачања услужног, истовремено се смањивало учешће индустрије  у структури дохотка у којој најзн</w:t>
      </w:r>
      <w:r w:rsidR="00564865" w:rsidRPr="00DD43E7">
        <w:t xml:space="preserve">ачајније место има пољопривреда.Ово је грана </w:t>
      </w:r>
      <w:r w:rsidR="00434511" w:rsidRPr="00DD43E7">
        <w:t>која је и претходних година била водећа а сада преузима епи</w:t>
      </w:r>
      <w:r w:rsidR="00441B8E" w:rsidRPr="00DD43E7">
        <w:t xml:space="preserve">тет доминантне делатности са </w:t>
      </w:r>
      <w:r w:rsidR="00434511" w:rsidRPr="00DD43E7">
        <w:t>учешћем од 59 %.</w:t>
      </w:r>
      <w:r w:rsidR="0087073A" w:rsidRPr="00DD43E7">
        <w:t xml:space="preserve"> Велики број предузећа након приватизација је престао да ради</w:t>
      </w:r>
      <w:r w:rsidR="00DD43E7">
        <w:t>.</w:t>
      </w:r>
      <w:r w:rsidR="00441B8E" w:rsidRPr="00DD43E7">
        <w:t>„Гранит-Пешчар</w:t>
      </w:r>
      <w:r w:rsidR="0087073A" w:rsidRPr="00DD43E7">
        <w:t>“Љиг</w:t>
      </w:r>
      <w:r w:rsidR="00F4328F" w:rsidRPr="00DD43E7">
        <w:t>,</w:t>
      </w:r>
      <w:r w:rsidR="0087073A" w:rsidRPr="00DD43E7">
        <w:t xml:space="preserve"> чија је једна од делатности вађење и експлоатација</w:t>
      </w:r>
      <w:r w:rsidR="00731457">
        <w:t xml:space="preserve"> </w:t>
      </w:r>
      <w:r w:rsidR="0087073A" w:rsidRPr="006B5628">
        <w:t>камена</w:t>
      </w:r>
      <w:r w:rsidR="00D30A8C" w:rsidRPr="006B5628">
        <w:t xml:space="preserve">, </w:t>
      </w:r>
      <w:r w:rsidR="00DD43E7" w:rsidRPr="006B5628">
        <w:rPr>
          <w:lang w:val="en-US"/>
        </w:rPr>
        <w:t xml:space="preserve">je </w:t>
      </w:r>
      <w:r w:rsidR="00DD43E7" w:rsidRPr="006B5628">
        <w:t xml:space="preserve">предузеће </w:t>
      </w:r>
      <w:r w:rsidR="00F4328F" w:rsidRPr="006B5628">
        <w:t>к</w:t>
      </w:r>
      <w:r w:rsidR="00DD43E7" w:rsidRPr="006B5628">
        <w:t>оје</w:t>
      </w:r>
      <w:r w:rsidR="00F4328F" w:rsidRPr="006B5628">
        <w:t xml:space="preserve"> је деценијама био п</w:t>
      </w:r>
      <w:r w:rsidR="006B5628">
        <w:t>олуга развоја локалне економије. Н</w:t>
      </w:r>
      <w:r w:rsidR="00DD43E7" w:rsidRPr="006B5628">
        <w:t xml:space="preserve">акон периода када је било у тешкој ситуацији, </w:t>
      </w:r>
      <w:r w:rsidR="006B5628" w:rsidRPr="006B5628">
        <w:t xml:space="preserve">производња </w:t>
      </w:r>
      <w:r w:rsidR="006B5628">
        <w:t xml:space="preserve">је </w:t>
      </w:r>
      <w:r w:rsidR="00DD43E7" w:rsidRPr="006B5628">
        <w:t>у претходној години значајно увећана, што нам улива наду да ће ово предузеће поново бити носилац локалног развоја.</w:t>
      </w:r>
    </w:p>
    <w:p w:rsidR="0087073A" w:rsidRPr="006B5628" w:rsidRDefault="0087073A" w:rsidP="00F4328F">
      <w:pPr>
        <w:autoSpaceDE w:val="0"/>
        <w:autoSpaceDN w:val="0"/>
        <w:adjustRightInd w:val="0"/>
        <w:jc w:val="both"/>
      </w:pPr>
      <w:r w:rsidRPr="006B5628">
        <w:t>А</w:t>
      </w:r>
      <w:r w:rsidR="00F4328F" w:rsidRPr="006B5628">
        <w:t xml:space="preserve">Д </w:t>
      </w:r>
      <w:r w:rsidRPr="006B5628">
        <w:t>„Ливница“ Љиг</w:t>
      </w:r>
      <w:r w:rsidR="0060271C" w:rsidRPr="006B5628">
        <w:t>, и „Белан“ из Белановице су приватизова</w:t>
      </w:r>
      <w:r w:rsidR="006367C4" w:rsidRPr="006B5628">
        <w:t>ни</w:t>
      </w:r>
      <w:r w:rsidR="0060271C" w:rsidRPr="006B5628">
        <w:t xml:space="preserve"> и  данас раде, али не пуним капацитетом. „Победа“, „Љижанка“, „Елгра-Коп“ и  „Србокоп“ су предузећа која се у периоду својинске трансформације престала са радом потпуно.</w:t>
      </w:r>
    </w:p>
    <w:p w:rsidR="00EF7323" w:rsidRPr="006B5628" w:rsidRDefault="00EF7323" w:rsidP="00F4328F">
      <w:pPr>
        <w:autoSpaceDE w:val="0"/>
        <w:autoSpaceDN w:val="0"/>
        <w:adjustRightInd w:val="0"/>
        <w:jc w:val="both"/>
      </w:pPr>
      <w:r w:rsidRPr="006B5628">
        <w:t>Садашњи ниво активираности природних и створених потенцијала видљив је кроз развој сировински оријентисане производње, вађење камена за грађевинарство, развој прерађивачког сектора на бази тих сировина</w:t>
      </w:r>
      <w:r w:rsidR="00CC54A5" w:rsidRPr="006B5628">
        <w:t xml:space="preserve"> и прехрамбена индустрија.Упоредо са њима у општинском центру, концентрисале су се и друге гране прерађивачке индустрије: ливење гвожђа, производња кожне конфекције и производња материјала за завршне радове у грађевинарству. Прехрамбена индустрија је изгубила сировинску базу на локаном нивоу због запостављеног положаја пољопривреде. Последњих година</w:t>
      </w:r>
      <w:r w:rsidR="006367C4" w:rsidRPr="006B5628">
        <w:t xml:space="preserve">, </w:t>
      </w:r>
      <w:r w:rsidR="00CC54A5" w:rsidRPr="006B5628">
        <w:t xml:space="preserve"> смањењем обима и престанком рада прерађивачких капацитета у друштвеној својини, активирали су се приватни предузетници у намери да оживе овај битан сегмент привређивања  (млекара, пекаре, кланице).</w:t>
      </w:r>
    </w:p>
    <w:p w:rsidR="005E5ED9" w:rsidRPr="006B5628" w:rsidRDefault="00D575BA" w:rsidP="00F4328F">
      <w:pPr>
        <w:autoSpaceDE w:val="0"/>
        <w:autoSpaceDN w:val="0"/>
        <w:adjustRightInd w:val="0"/>
        <w:jc w:val="both"/>
      </w:pPr>
      <w:r w:rsidRPr="006B5628">
        <w:t>На економију општине Љиг значајан утицај имају предузећа чија седишта су ван општине, али који упошљавају знатан број становника, превасходно са сеоских подручја, обезбеђују им сталне и задовољавајуће приходе за услове Србије, а то су ПДРБ „Колубара“ и Предузеће за путеве „Београд“.</w:t>
      </w:r>
    </w:p>
    <w:p w:rsidR="00D575BA" w:rsidRPr="006B5628" w:rsidRDefault="00D575BA" w:rsidP="00F4328F">
      <w:pPr>
        <w:autoSpaceDE w:val="0"/>
        <w:autoSpaceDN w:val="0"/>
        <w:adjustRightInd w:val="0"/>
        <w:jc w:val="both"/>
      </w:pPr>
      <w:r w:rsidRPr="006B5628">
        <w:t>Тренутно стање у привреди у највећој мери описује: недовољна квалификациона структура становништва и запослених, недостатак високостручног кадра, пораст броја незапослених , непостојање функционалне сарадње међу привредницима.</w:t>
      </w:r>
    </w:p>
    <w:p w:rsidR="005E5ED9" w:rsidRPr="006B5628" w:rsidRDefault="005E5ED9" w:rsidP="00F4328F">
      <w:pPr>
        <w:autoSpaceDE w:val="0"/>
        <w:autoSpaceDN w:val="0"/>
        <w:adjustRightInd w:val="0"/>
        <w:jc w:val="both"/>
      </w:pPr>
      <w:r w:rsidRPr="006B5628">
        <w:t>Структура привреде општине Љиг приказана је у следећим табелама:</w:t>
      </w:r>
    </w:p>
    <w:p w:rsidR="005E5ED9" w:rsidRPr="006B5628" w:rsidRDefault="005E5ED9" w:rsidP="00F4328F">
      <w:pPr>
        <w:autoSpaceDE w:val="0"/>
        <w:autoSpaceDN w:val="0"/>
        <w:adjustRightInd w:val="0"/>
        <w:jc w:val="both"/>
      </w:pPr>
    </w:p>
    <w:p w:rsidR="005E5ED9" w:rsidRPr="009A48E0" w:rsidRDefault="005E5ED9" w:rsidP="009D09C1">
      <w:pPr>
        <w:numPr>
          <w:ilvl w:val="1"/>
          <w:numId w:val="7"/>
        </w:numPr>
        <w:autoSpaceDE w:val="0"/>
        <w:autoSpaceDN w:val="0"/>
        <w:adjustRightInd w:val="0"/>
        <w:jc w:val="both"/>
      </w:pPr>
      <w:r w:rsidRPr="009A48E0">
        <w:t>Број привредних друштава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696"/>
        <w:gridCol w:w="696"/>
        <w:gridCol w:w="696"/>
        <w:gridCol w:w="696"/>
        <w:gridCol w:w="696"/>
        <w:gridCol w:w="696"/>
      </w:tblGrid>
      <w:tr w:rsidR="006B5628" w:rsidRPr="009A48E0" w:rsidTr="006A69D1">
        <w:tc>
          <w:tcPr>
            <w:tcW w:w="2448" w:type="dxa"/>
          </w:tcPr>
          <w:p w:rsidR="006B5628" w:rsidRPr="009A48E0" w:rsidRDefault="006B5628" w:rsidP="009D09C1">
            <w:pPr>
              <w:autoSpaceDE w:val="0"/>
              <w:autoSpaceDN w:val="0"/>
              <w:adjustRightInd w:val="0"/>
              <w:jc w:val="both"/>
            </w:pPr>
          </w:p>
        </w:tc>
        <w:tc>
          <w:tcPr>
            <w:tcW w:w="696" w:type="dxa"/>
          </w:tcPr>
          <w:p w:rsidR="006B5628" w:rsidRPr="009A48E0" w:rsidRDefault="006B5628" w:rsidP="009D09C1">
            <w:pPr>
              <w:autoSpaceDE w:val="0"/>
              <w:autoSpaceDN w:val="0"/>
              <w:adjustRightInd w:val="0"/>
              <w:jc w:val="both"/>
            </w:pPr>
            <w:r w:rsidRPr="009A48E0">
              <w:t>2010</w:t>
            </w:r>
          </w:p>
        </w:tc>
        <w:tc>
          <w:tcPr>
            <w:tcW w:w="696" w:type="dxa"/>
          </w:tcPr>
          <w:p w:rsidR="006B5628" w:rsidRPr="009A48E0" w:rsidRDefault="006B5628" w:rsidP="009D09C1">
            <w:pPr>
              <w:autoSpaceDE w:val="0"/>
              <w:autoSpaceDN w:val="0"/>
              <w:adjustRightInd w:val="0"/>
              <w:jc w:val="both"/>
            </w:pPr>
            <w:r w:rsidRPr="009A48E0">
              <w:t>2011</w:t>
            </w:r>
          </w:p>
        </w:tc>
        <w:tc>
          <w:tcPr>
            <w:tcW w:w="696" w:type="dxa"/>
          </w:tcPr>
          <w:p w:rsidR="006B5628" w:rsidRPr="009A48E0" w:rsidRDefault="006B5628" w:rsidP="009D09C1">
            <w:pPr>
              <w:autoSpaceDE w:val="0"/>
              <w:autoSpaceDN w:val="0"/>
              <w:adjustRightInd w:val="0"/>
              <w:jc w:val="both"/>
            </w:pPr>
            <w:r w:rsidRPr="009A48E0">
              <w:t>2012</w:t>
            </w:r>
          </w:p>
        </w:tc>
        <w:tc>
          <w:tcPr>
            <w:tcW w:w="696" w:type="dxa"/>
          </w:tcPr>
          <w:p w:rsidR="006B5628" w:rsidRPr="009A48E0" w:rsidRDefault="006B5628" w:rsidP="009D09C1">
            <w:pPr>
              <w:autoSpaceDE w:val="0"/>
              <w:autoSpaceDN w:val="0"/>
              <w:adjustRightInd w:val="0"/>
              <w:jc w:val="both"/>
            </w:pPr>
            <w:r w:rsidRPr="009A48E0">
              <w:t>2013</w:t>
            </w:r>
          </w:p>
        </w:tc>
        <w:tc>
          <w:tcPr>
            <w:tcW w:w="696" w:type="dxa"/>
          </w:tcPr>
          <w:p w:rsidR="006B5628" w:rsidRPr="004A5E3E" w:rsidRDefault="004A5E3E" w:rsidP="006A69D1">
            <w:pPr>
              <w:autoSpaceDE w:val="0"/>
              <w:autoSpaceDN w:val="0"/>
              <w:adjustRightInd w:val="0"/>
              <w:jc w:val="both"/>
              <w:rPr>
                <w:lang w:val="en-US"/>
              </w:rPr>
            </w:pPr>
            <w:r>
              <w:t>201</w:t>
            </w:r>
            <w:r>
              <w:rPr>
                <w:lang w:val="en-US"/>
              </w:rPr>
              <w:t>4</w:t>
            </w:r>
          </w:p>
        </w:tc>
        <w:tc>
          <w:tcPr>
            <w:tcW w:w="696" w:type="dxa"/>
          </w:tcPr>
          <w:p w:rsidR="006B5628" w:rsidRPr="004A5E3E" w:rsidRDefault="004A5E3E" w:rsidP="006A69D1">
            <w:pPr>
              <w:autoSpaceDE w:val="0"/>
              <w:autoSpaceDN w:val="0"/>
              <w:adjustRightInd w:val="0"/>
              <w:jc w:val="both"/>
              <w:rPr>
                <w:lang w:val="en-US"/>
              </w:rPr>
            </w:pPr>
            <w:r>
              <w:t>201</w:t>
            </w:r>
            <w:r>
              <w:rPr>
                <w:lang w:val="en-US"/>
              </w:rPr>
              <w:t>5</w:t>
            </w:r>
          </w:p>
        </w:tc>
      </w:tr>
      <w:tr w:rsidR="006B5628" w:rsidRPr="009A48E0" w:rsidTr="006A69D1">
        <w:tc>
          <w:tcPr>
            <w:tcW w:w="2448" w:type="dxa"/>
          </w:tcPr>
          <w:p w:rsidR="006B5628" w:rsidRPr="009A48E0" w:rsidRDefault="006B5628" w:rsidP="009D09C1">
            <w:pPr>
              <w:autoSpaceDE w:val="0"/>
              <w:autoSpaceDN w:val="0"/>
              <w:adjustRightInd w:val="0"/>
              <w:ind w:left="360"/>
              <w:jc w:val="both"/>
            </w:pPr>
            <w:r w:rsidRPr="009A48E0">
              <w:t>Активних</w:t>
            </w:r>
          </w:p>
        </w:tc>
        <w:tc>
          <w:tcPr>
            <w:tcW w:w="696" w:type="dxa"/>
          </w:tcPr>
          <w:p w:rsidR="006B5628" w:rsidRPr="009A48E0" w:rsidRDefault="006B5628" w:rsidP="009D09C1">
            <w:pPr>
              <w:autoSpaceDE w:val="0"/>
              <w:autoSpaceDN w:val="0"/>
              <w:adjustRightInd w:val="0"/>
              <w:jc w:val="both"/>
            </w:pPr>
            <w:r w:rsidRPr="009A48E0">
              <w:t>123</w:t>
            </w:r>
          </w:p>
        </w:tc>
        <w:tc>
          <w:tcPr>
            <w:tcW w:w="696" w:type="dxa"/>
          </w:tcPr>
          <w:p w:rsidR="006B5628" w:rsidRPr="009A48E0" w:rsidRDefault="006B5628" w:rsidP="009D09C1">
            <w:pPr>
              <w:autoSpaceDE w:val="0"/>
              <w:autoSpaceDN w:val="0"/>
              <w:adjustRightInd w:val="0"/>
              <w:jc w:val="both"/>
            </w:pPr>
            <w:r w:rsidRPr="009A48E0">
              <w:t>117</w:t>
            </w:r>
          </w:p>
        </w:tc>
        <w:tc>
          <w:tcPr>
            <w:tcW w:w="696" w:type="dxa"/>
          </w:tcPr>
          <w:p w:rsidR="006B5628" w:rsidRPr="009A48E0" w:rsidRDefault="006B5628" w:rsidP="009D09C1">
            <w:pPr>
              <w:autoSpaceDE w:val="0"/>
              <w:autoSpaceDN w:val="0"/>
              <w:adjustRightInd w:val="0"/>
              <w:jc w:val="both"/>
            </w:pPr>
            <w:r w:rsidRPr="009A48E0">
              <w:t>118</w:t>
            </w:r>
          </w:p>
        </w:tc>
        <w:tc>
          <w:tcPr>
            <w:tcW w:w="696" w:type="dxa"/>
          </w:tcPr>
          <w:p w:rsidR="006B5628" w:rsidRPr="009A48E0" w:rsidRDefault="006B5628" w:rsidP="009D09C1">
            <w:pPr>
              <w:autoSpaceDE w:val="0"/>
              <w:autoSpaceDN w:val="0"/>
              <w:adjustRightInd w:val="0"/>
              <w:jc w:val="both"/>
            </w:pPr>
            <w:r w:rsidRPr="009A48E0">
              <w:t>122</w:t>
            </w:r>
          </w:p>
        </w:tc>
        <w:tc>
          <w:tcPr>
            <w:tcW w:w="696" w:type="dxa"/>
          </w:tcPr>
          <w:p w:rsidR="006B5628" w:rsidRPr="009A48E0" w:rsidRDefault="006B5628" w:rsidP="006A69D1">
            <w:pPr>
              <w:autoSpaceDE w:val="0"/>
              <w:autoSpaceDN w:val="0"/>
              <w:adjustRightInd w:val="0"/>
              <w:jc w:val="both"/>
            </w:pPr>
            <w:r w:rsidRPr="009A48E0">
              <w:t>129</w:t>
            </w:r>
          </w:p>
        </w:tc>
        <w:tc>
          <w:tcPr>
            <w:tcW w:w="696" w:type="dxa"/>
          </w:tcPr>
          <w:p w:rsidR="006B5628" w:rsidRPr="009A48E0" w:rsidRDefault="006B5628" w:rsidP="006A69D1">
            <w:pPr>
              <w:autoSpaceDE w:val="0"/>
              <w:autoSpaceDN w:val="0"/>
              <w:adjustRightInd w:val="0"/>
              <w:jc w:val="both"/>
            </w:pPr>
            <w:r w:rsidRPr="009A48E0">
              <w:t>127</w:t>
            </w:r>
          </w:p>
        </w:tc>
      </w:tr>
      <w:tr w:rsidR="006B5628" w:rsidRPr="009A48E0" w:rsidTr="006A69D1">
        <w:tc>
          <w:tcPr>
            <w:tcW w:w="2448" w:type="dxa"/>
          </w:tcPr>
          <w:p w:rsidR="006B5628" w:rsidRPr="009A48E0" w:rsidRDefault="006B5628" w:rsidP="009D09C1">
            <w:pPr>
              <w:autoSpaceDE w:val="0"/>
              <w:autoSpaceDN w:val="0"/>
              <w:adjustRightInd w:val="0"/>
              <w:jc w:val="both"/>
            </w:pPr>
            <w:r w:rsidRPr="009A48E0">
              <w:t>Новооснованих</w:t>
            </w:r>
          </w:p>
        </w:tc>
        <w:tc>
          <w:tcPr>
            <w:tcW w:w="696" w:type="dxa"/>
          </w:tcPr>
          <w:p w:rsidR="006B5628" w:rsidRPr="009A48E0" w:rsidRDefault="006B5628" w:rsidP="009D09C1">
            <w:pPr>
              <w:autoSpaceDE w:val="0"/>
              <w:autoSpaceDN w:val="0"/>
              <w:adjustRightInd w:val="0"/>
              <w:jc w:val="both"/>
            </w:pPr>
            <w:r w:rsidRPr="009A48E0">
              <w:t>2</w:t>
            </w:r>
          </w:p>
        </w:tc>
        <w:tc>
          <w:tcPr>
            <w:tcW w:w="696" w:type="dxa"/>
          </w:tcPr>
          <w:p w:rsidR="006B5628" w:rsidRPr="009A48E0" w:rsidRDefault="006B5628" w:rsidP="009D09C1">
            <w:pPr>
              <w:autoSpaceDE w:val="0"/>
              <w:autoSpaceDN w:val="0"/>
              <w:adjustRightInd w:val="0"/>
              <w:jc w:val="both"/>
            </w:pPr>
            <w:r w:rsidRPr="009A48E0">
              <w:t>6</w:t>
            </w:r>
          </w:p>
        </w:tc>
        <w:tc>
          <w:tcPr>
            <w:tcW w:w="696" w:type="dxa"/>
          </w:tcPr>
          <w:p w:rsidR="006B5628" w:rsidRPr="009A48E0" w:rsidRDefault="006B5628" w:rsidP="009D09C1">
            <w:pPr>
              <w:autoSpaceDE w:val="0"/>
              <w:autoSpaceDN w:val="0"/>
              <w:adjustRightInd w:val="0"/>
              <w:jc w:val="both"/>
            </w:pPr>
            <w:r w:rsidRPr="009A48E0">
              <w:t>4</w:t>
            </w:r>
          </w:p>
        </w:tc>
        <w:tc>
          <w:tcPr>
            <w:tcW w:w="696" w:type="dxa"/>
          </w:tcPr>
          <w:p w:rsidR="006B5628" w:rsidRPr="009A48E0" w:rsidRDefault="006B5628" w:rsidP="009D09C1">
            <w:pPr>
              <w:autoSpaceDE w:val="0"/>
              <w:autoSpaceDN w:val="0"/>
              <w:adjustRightInd w:val="0"/>
              <w:jc w:val="both"/>
            </w:pPr>
            <w:r w:rsidRPr="009A48E0">
              <w:t>9</w:t>
            </w:r>
          </w:p>
        </w:tc>
        <w:tc>
          <w:tcPr>
            <w:tcW w:w="696" w:type="dxa"/>
          </w:tcPr>
          <w:p w:rsidR="006B5628" w:rsidRPr="009A48E0" w:rsidRDefault="006B5628" w:rsidP="006A69D1">
            <w:pPr>
              <w:autoSpaceDE w:val="0"/>
              <w:autoSpaceDN w:val="0"/>
              <w:adjustRightInd w:val="0"/>
              <w:jc w:val="both"/>
            </w:pPr>
            <w:r w:rsidRPr="009A48E0">
              <w:t>9</w:t>
            </w:r>
          </w:p>
        </w:tc>
        <w:tc>
          <w:tcPr>
            <w:tcW w:w="696" w:type="dxa"/>
          </w:tcPr>
          <w:p w:rsidR="006B5628" w:rsidRPr="009A48E0" w:rsidRDefault="006B5628" w:rsidP="006A69D1">
            <w:pPr>
              <w:autoSpaceDE w:val="0"/>
              <w:autoSpaceDN w:val="0"/>
              <w:adjustRightInd w:val="0"/>
              <w:jc w:val="both"/>
            </w:pPr>
            <w:r w:rsidRPr="009A48E0">
              <w:t>3</w:t>
            </w:r>
          </w:p>
        </w:tc>
      </w:tr>
      <w:tr w:rsidR="006B5628" w:rsidRPr="009A48E0" w:rsidTr="006A69D1">
        <w:tc>
          <w:tcPr>
            <w:tcW w:w="2448" w:type="dxa"/>
          </w:tcPr>
          <w:p w:rsidR="006B5628" w:rsidRPr="009A48E0" w:rsidRDefault="006B5628" w:rsidP="009D09C1">
            <w:pPr>
              <w:autoSpaceDE w:val="0"/>
              <w:autoSpaceDN w:val="0"/>
              <w:adjustRightInd w:val="0"/>
              <w:jc w:val="both"/>
            </w:pPr>
            <w:r w:rsidRPr="009A48E0">
              <w:t>Брисаних/угашених</w:t>
            </w:r>
          </w:p>
        </w:tc>
        <w:tc>
          <w:tcPr>
            <w:tcW w:w="696" w:type="dxa"/>
          </w:tcPr>
          <w:p w:rsidR="006B5628" w:rsidRPr="009A48E0" w:rsidRDefault="006B5628" w:rsidP="009D09C1">
            <w:pPr>
              <w:autoSpaceDE w:val="0"/>
              <w:autoSpaceDN w:val="0"/>
              <w:adjustRightInd w:val="0"/>
              <w:jc w:val="both"/>
            </w:pPr>
            <w:r w:rsidRPr="009A48E0">
              <w:t>11</w:t>
            </w:r>
          </w:p>
        </w:tc>
        <w:tc>
          <w:tcPr>
            <w:tcW w:w="696" w:type="dxa"/>
          </w:tcPr>
          <w:p w:rsidR="006B5628" w:rsidRPr="009A48E0" w:rsidRDefault="006B5628" w:rsidP="009D09C1">
            <w:pPr>
              <w:autoSpaceDE w:val="0"/>
              <w:autoSpaceDN w:val="0"/>
              <w:adjustRightInd w:val="0"/>
              <w:jc w:val="both"/>
            </w:pPr>
            <w:r w:rsidRPr="009A48E0">
              <w:t>11</w:t>
            </w:r>
          </w:p>
        </w:tc>
        <w:tc>
          <w:tcPr>
            <w:tcW w:w="696" w:type="dxa"/>
          </w:tcPr>
          <w:p w:rsidR="006B5628" w:rsidRPr="009A48E0" w:rsidRDefault="006B5628" w:rsidP="009D09C1">
            <w:pPr>
              <w:autoSpaceDE w:val="0"/>
              <w:autoSpaceDN w:val="0"/>
              <w:adjustRightInd w:val="0"/>
              <w:jc w:val="both"/>
            </w:pPr>
            <w:r w:rsidRPr="009A48E0">
              <w:t>5</w:t>
            </w:r>
          </w:p>
        </w:tc>
        <w:tc>
          <w:tcPr>
            <w:tcW w:w="696" w:type="dxa"/>
          </w:tcPr>
          <w:p w:rsidR="006B5628" w:rsidRPr="009A48E0" w:rsidRDefault="006B5628" w:rsidP="009D09C1">
            <w:pPr>
              <w:autoSpaceDE w:val="0"/>
              <w:autoSpaceDN w:val="0"/>
              <w:adjustRightInd w:val="0"/>
              <w:jc w:val="both"/>
            </w:pPr>
            <w:r w:rsidRPr="009A48E0">
              <w:t>2</w:t>
            </w:r>
          </w:p>
        </w:tc>
        <w:tc>
          <w:tcPr>
            <w:tcW w:w="696" w:type="dxa"/>
          </w:tcPr>
          <w:p w:rsidR="006B5628" w:rsidRPr="009A48E0" w:rsidRDefault="006B5628" w:rsidP="006A69D1">
            <w:pPr>
              <w:autoSpaceDE w:val="0"/>
              <w:autoSpaceDN w:val="0"/>
              <w:adjustRightInd w:val="0"/>
              <w:jc w:val="both"/>
            </w:pPr>
            <w:r w:rsidRPr="009A48E0">
              <w:t>2</w:t>
            </w:r>
          </w:p>
        </w:tc>
        <w:tc>
          <w:tcPr>
            <w:tcW w:w="696" w:type="dxa"/>
          </w:tcPr>
          <w:p w:rsidR="006B5628" w:rsidRPr="009A48E0" w:rsidRDefault="006B5628" w:rsidP="006A69D1">
            <w:pPr>
              <w:autoSpaceDE w:val="0"/>
              <w:autoSpaceDN w:val="0"/>
              <w:adjustRightInd w:val="0"/>
              <w:jc w:val="both"/>
            </w:pPr>
            <w:r w:rsidRPr="009A48E0">
              <w:t>3</w:t>
            </w:r>
          </w:p>
        </w:tc>
      </w:tr>
    </w:tbl>
    <w:p w:rsidR="00B40B25" w:rsidRPr="009A48E0" w:rsidRDefault="00B40B25" w:rsidP="00B40B25">
      <w:pPr>
        <w:autoSpaceDE w:val="0"/>
        <w:autoSpaceDN w:val="0"/>
        <w:adjustRightInd w:val="0"/>
        <w:jc w:val="both"/>
      </w:pPr>
    </w:p>
    <w:p w:rsidR="00B40B25" w:rsidRPr="009A48E0" w:rsidRDefault="00B40B25" w:rsidP="009D09C1">
      <w:pPr>
        <w:numPr>
          <w:ilvl w:val="1"/>
          <w:numId w:val="7"/>
        </w:numPr>
        <w:autoSpaceDE w:val="0"/>
        <w:autoSpaceDN w:val="0"/>
        <w:adjustRightInd w:val="0"/>
        <w:jc w:val="both"/>
      </w:pPr>
      <w:r w:rsidRPr="009A48E0">
        <w:t>Број предузетника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696"/>
        <w:gridCol w:w="696"/>
        <w:gridCol w:w="696"/>
        <w:gridCol w:w="696"/>
        <w:gridCol w:w="696"/>
        <w:gridCol w:w="696"/>
      </w:tblGrid>
      <w:tr w:rsidR="006B5628" w:rsidRPr="009A48E0" w:rsidTr="006A69D1">
        <w:tc>
          <w:tcPr>
            <w:tcW w:w="2448" w:type="dxa"/>
          </w:tcPr>
          <w:p w:rsidR="006B5628" w:rsidRPr="009A48E0" w:rsidRDefault="006B5628" w:rsidP="009D09C1">
            <w:pPr>
              <w:autoSpaceDE w:val="0"/>
              <w:autoSpaceDN w:val="0"/>
              <w:adjustRightInd w:val="0"/>
              <w:jc w:val="both"/>
            </w:pPr>
          </w:p>
        </w:tc>
        <w:tc>
          <w:tcPr>
            <w:tcW w:w="696" w:type="dxa"/>
          </w:tcPr>
          <w:p w:rsidR="006B5628" w:rsidRPr="009A48E0" w:rsidRDefault="006B5628" w:rsidP="009D09C1">
            <w:pPr>
              <w:autoSpaceDE w:val="0"/>
              <w:autoSpaceDN w:val="0"/>
              <w:adjustRightInd w:val="0"/>
              <w:jc w:val="both"/>
            </w:pPr>
            <w:r w:rsidRPr="009A48E0">
              <w:t>2010</w:t>
            </w:r>
          </w:p>
        </w:tc>
        <w:tc>
          <w:tcPr>
            <w:tcW w:w="696" w:type="dxa"/>
          </w:tcPr>
          <w:p w:rsidR="006B5628" w:rsidRPr="009A48E0" w:rsidRDefault="006B5628" w:rsidP="009D09C1">
            <w:pPr>
              <w:autoSpaceDE w:val="0"/>
              <w:autoSpaceDN w:val="0"/>
              <w:adjustRightInd w:val="0"/>
              <w:jc w:val="both"/>
            </w:pPr>
            <w:r w:rsidRPr="009A48E0">
              <w:t>2011</w:t>
            </w:r>
          </w:p>
        </w:tc>
        <w:tc>
          <w:tcPr>
            <w:tcW w:w="696" w:type="dxa"/>
          </w:tcPr>
          <w:p w:rsidR="006B5628" w:rsidRPr="009A48E0" w:rsidRDefault="006B5628" w:rsidP="009D09C1">
            <w:pPr>
              <w:autoSpaceDE w:val="0"/>
              <w:autoSpaceDN w:val="0"/>
              <w:adjustRightInd w:val="0"/>
              <w:jc w:val="both"/>
            </w:pPr>
            <w:r w:rsidRPr="009A48E0">
              <w:t>2012</w:t>
            </w:r>
          </w:p>
        </w:tc>
        <w:tc>
          <w:tcPr>
            <w:tcW w:w="696" w:type="dxa"/>
          </w:tcPr>
          <w:p w:rsidR="006B5628" w:rsidRPr="009A48E0" w:rsidRDefault="006B5628" w:rsidP="009D09C1">
            <w:pPr>
              <w:autoSpaceDE w:val="0"/>
              <w:autoSpaceDN w:val="0"/>
              <w:adjustRightInd w:val="0"/>
              <w:jc w:val="both"/>
            </w:pPr>
            <w:r w:rsidRPr="009A48E0">
              <w:t>2013</w:t>
            </w:r>
          </w:p>
        </w:tc>
        <w:tc>
          <w:tcPr>
            <w:tcW w:w="696" w:type="dxa"/>
          </w:tcPr>
          <w:p w:rsidR="006B5628" w:rsidRPr="004A5E3E" w:rsidRDefault="004A5E3E" w:rsidP="006A69D1">
            <w:pPr>
              <w:autoSpaceDE w:val="0"/>
              <w:autoSpaceDN w:val="0"/>
              <w:adjustRightInd w:val="0"/>
              <w:jc w:val="both"/>
              <w:rPr>
                <w:lang w:val="en-US"/>
              </w:rPr>
            </w:pPr>
            <w:r>
              <w:t>201</w:t>
            </w:r>
            <w:r>
              <w:rPr>
                <w:lang w:val="en-US"/>
              </w:rPr>
              <w:t>4</w:t>
            </w:r>
          </w:p>
        </w:tc>
        <w:tc>
          <w:tcPr>
            <w:tcW w:w="696" w:type="dxa"/>
          </w:tcPr>
          <w:p w:rsidR="006B5628" w:rsidRPr="004A5E3E" w:rsidRDefault="004A5E3E" w:rsidP="006A69D1">
            <w:pPr>
              <w:autoSpaceDE w:val="0"/>
              <w:autoSpaceDN w:val="0"/>
              <w:adjustRightInd w:val="0"/>
              <w:jc w:val="both"/>
              <w:rPr>
                <w:lang w:val="en-US"/>
              </w:rPr>
            </w:pPr>
            <w:r>
              <w:t>201</w:t>
            </w:r>
            <w:r>
              <w:rPr>
                <w:lang w:val="en-US"/>
              </w:rPr>
              <w:t>5</w:t>
            </w:r>
          </w:p>
        </w:tc>
      </w:tr>
      <w:tr w:rsidR="006B5628" w:rsidRPr="009A48E0" w:rsidTr="006A69D1">
        <w:tc>
          <w:tcPr>
            <w:tcW w:w="2448" w:type="dxa"/>
          </w:tcPr>
          <w:p w:rsidR="006B5628" w:rsidRPr="009A48E0" w:rsidRDefault="006B5628" w:rsidP="009D09C1">
            <w:pPr>
              <w:autoSpaceDE w:val="0"/>
              <w:autoSpaceDN w:val="0"/>
              <w:adjustRightInd w:val="0"/>
              <w:ind w:left="360"/>
              <w:jc w:val="both"/>
            </w:pPr>
            <w:r w:rsidRPr="009A48E0">
              <w:t>Активних</w:t>
            </w:r>
          </w:p>
        </w:tc>
        <w:tc>
          <w:tcPr>
            <w:tcW w:w="696" w:type="dxa"/>
          </w:tcPr>
          <w:p w:rsidR="006B5628" w:rsidRPr="009A48E0" w:rsidRDefault="006B5628" w:rsidP="009D09C1">
            <w:pPr>
              <w:autoSpaceDE w:val="0"/>
              <w:autoSpaceDN w:val="0"/>
              <w:adjustRightInd w:val="0"/>
              <w:jc w:val="both"/>
            </w:pPr>
            <w:r w:rsidRPr="009A48E0">
              <w:t>488</w:t>
            </w:r>
          </w:p>
        </w:tc>
        <w:tc>
          <w:tcPr>
            <w:tcW w:w="696" w:type="dxa"/>
          </w:tcPr>
          <w:p w:rsidR="006B5628" w:rsidRPr="009A48E0" w:rsidRDefault="006B5628" w:rsidP="009D09C1">
            <w:pPr>
              <w:autoSpaceDE w:val="0"/>
              <w:autoSpaceDN w:val="0"/>
              <w:adjustRightInd w:val="0"/>
              <w:jc w:val="both"/>
            </w:pPr>
            <w:r w:rsidRPr="009A48E0">
              <w:t>453</w:t>
            </w:r>
          </w:p>
        </w:tc>
        <w:tc>
          <w:tcPr>
            <w:tcW w:w="696" w:type="dxa"/>
          </w:tcPr>
          <w:p w:rsidR="006B5628" w:rsidRPr="009A48E0" w:rsidRDefault="006B5628" w:rsidP="009D09C1">
            <w:pPr>
              <w:autoSpaceDE w:val="0"/>
              <w:autoSpaceDN w:val="0"/>
              <w:adjustRightInd w:val="0"/>
              <w:jc w:val="both"/>
            </w:pPr>
            <w:r w:rsidRPr="009A48E0">
              <w:t>446</w:t>
            </w:r>
          </w:p>
        </w:tc>
        <w:tc>
          <w:tcPr>
            <w:tcW w:w="696" w:type="dxa"/>
          </w:tcPr>
          <w:p w:rsidR="006B5628" w:rsidRPr="009A48E0" w:rsidRDefault="006B5628" w:rsidP="009D09C1">
            <w:pPr>
              <w:autoSpaceDE w:val="0"/>
              <w:autoSpaceDN w:val="0"/>
              <w:adjustRightInd w:val="0"/>
              <w:jc w:val="both"/>
            </w:pPr>
            <w:r w:rsidRPr="009A48E0">
              <w:t>439</w:t>
            </w:r>
          </w:p>
        </w:tc>
        <w:tc>
          <w:tcPr>
            <w:tcW w:w="696" w:type="dxa"/>
          </w:tcPr>
          <w:p w:rsidR="006B5628" w:rsidRPr="009A48E0" w:rsidRDefault="006B5628" w:rsidP="006A69D1">
            <w:pPr>
              <w:autoSpaceDE w:val="0"/>
              <w:autoSpaceDN w:val="0"/>
              <w:adjustRightInd w:val="0"/>
              <w:jc w:val="both"/>
            </w:pPr>
            <w:r w:rsidRPr="009A48E0">
              <w:t>440</w:t>
            </w:r>
          </w:p>
        </w:tc>
        <w:tc>
          <w:tcPr>
            <w:tcW w:w="696" w:type="dxa"/>
          </w:tcPr>
          <w:p w:rsidR="006B5628" w:rsidRPr="009A48E0" w:rsidRDefault="00EA6144" w:rsidP="006A69D1">
            <w:pPr>
              <w:autoSpaceDE w:val="0"/>
              <w:autoSpaceDN w:val="0"/>
              <w:adjustRightInd w:val="0"/>
              <w:jc w:val="both"/>
            </w:pPr>
            <w:r w:rsidRPr="009A48E0">
              <w:t>448</w:t>
            </w:r>
          </w:p>
        </w:tc>
      </w:tr>
      <w:tr w:rsidR="006B5628" w:rsidRPr="009A48E0" w:rsidTr="006A69D1">
        <w:tc>
          <w:tcPr>
            <w:tcW w:w="2448" w:type="dxa"/>
          </w:tcPr>
          <w:p w:rsidR="006B5628" w:rsidRPr="009A48E0" w:rsidRDefault="006B5628" w:rsidP="009D09C1">
            <w:pPr>
              <w:autoSpaceDE w:val="0"/>
              <w:autoSpaceDN w:val="0"/>
              <w:adjustRightInd w:val="0"/>
              <w:jc w:val="both"/>
            </w:pPr>
            <w:r w:rsidRPr="009A48E0">
              <w:t>Новооснованих</w:t>
            </w:r>
          </w:p>
        </w:tc>
        <w:tc>
          <w:tcPr>
            <w:tcW w:w="696" w:type="dxa"/>
          </w:tcPr>
          <w:p w:rsidR="006B5628" w:rsidRPr="009A48E0" w:rsidRDefault="006B5628" w:rsidP="009D09C1">
            <w:pPr>
              <w:autoSpaceDE w:val="0"/>
              <w:autoSpaceDN w:val="0"/>
              <w:adjustRightInd w:val="0"/>
              <w:jc w:val="both"/>
            </w:pPr>
            <w:r w:rsidRPr="009A48E0">
              <w:t>61</w:t>
            </w:r>
          </w:p>
        </w:tc>
        <w:tc>
          <w:tcPr>
            <w:tcW w:w="696" w:type="dxa"/>
          </w:tcPr>
          <w:p w:rsidR="006B5628" w:rsidRPr="009A48E0" w:rsidRDefault="006B5628" w:rsidP="009D09C1">
            <w:pPr>
              <w:autoSpaceDE w:val="0"/>
              <w:autoSpaceDN w:val="0"/>
              <w:adjustRightInd w:val="0"/>
              <w:jc w:val="both"/>
            </w:pPr>
            <w:r w:rsidRPr="009A48E0">
              <w:t>30</w:t>
            </w:r>
          </w:p>
        </w:tc>
        <w:tc>
          <w:tcPr>
            <w:tcW w:w="696" w:type="dxa"/>
          </w:tcPr>
          <w:p w:rsidR="006B5628" w:rsidRPr="009A48E0" w:rsidRDefault="006B5628" w:rsidP="009D09C1">
            <w:pPr>
              <w:autoSpaceDE w:val="0"/>
              <w:autoSpaceDN w:val="0"/>
              <w:adjustRightInd w:val="0"/>
              <w:jc w:val="both"/>
            </w:pPr>
            <w:r w:rsidRPr="009A48E0">
              <w:t>34</w:t>
            </w:r>
          </w:p>
        </w:tc>
        <w:tc>
          <w:tcPr>
            <w:tcW w:w="696" w:type="dxa"/>
          </w:tcPr>
          <w:p w:rsidR="006B5628" w:rsidRPr="009A48E0" w:rsidRDefault="006B5628" w:rsidP="009D09C1">
            <w:pPr>
              <w:autoSpaceDE w:val="0"/>
              <w:autoSpaceDN w:val="0"/>
              <w:adjustRightInd w:val="0"/>
              <w:jc w:val="both"/>
            </w:pPr>
            <w:r w:rsidRPr="009A48E0">
              <w:t>49</w:t>
            </w:r>
          </w:p>
        </w:tc>
        <w:tc>
          <w:tcPr>
            <w:tcW w:w="696" w:type="dxa"/>
          </w:tcPr>
          <w:p w:rsidR="006B5628" w:rsidRPr="009A48E0" w:rsidRDefault="00EA6144" w:rsidP="006A69D1">
            <w:pPr>
              <w:autoSpaceDE w:val="0"/>
              <w:autoSpaceDN w:val="0"/>
              <w:adjustRightInd w:val="0"/>
              <w:jc w:val="both"/>
            </w:pPr>
            <w:r w:rsidRPr="009A48E0">
              <w:t>42</w:t>
            </w:r>
          </w:p>
        </w:tc>
        <w:tc>
          <w:tcPr>
            <w:tcW w:w="696" w:type="dxa"/>
          </w:tcPr>
          <w:p w:rsidR="006B5628" w:rsidRPr="009A48E0" w:rsidRDefault="00EA6144" w:rsidP="006A69D1">
            <w:pPr>
              <w:autoSpaceDE w:val="0"/>
              <w:autoSpaceDN w:val="0"/>
              <w:adjustRightInd w:val="0"/>
              <w:jc w:val="both"/>
            </w:pPr>
            <w:r w:rsidRPr="009A48E0">
              <w:t>23</w:t>
            </w:r>
          </w:p>
        </w:tc>
      </w:tr>
      <w:tr w:rsidR="006B5628" w:rsidRPr="009A48E0" w:rsidTr="006A69D1">
        <w:tc>
          <w:tcPr>
            <w:tcW w:w="2448" w:type="dxa"/>
          </w:tcPr>
          <w:p w:rsidR="006B5628" w:rsidRPr="009A48E0" w:rsidRDefault="006B5628" w:rsidP="009D09C1">
            <w:pPr>
              <w:autoSpaceDE w:val="0"/>
              <w:autoSpaceDN w:val="0"/>
              <w:adjustRightInd w:val="0"/>
              <w:jc w:val="both"/>
            </w:pPr>
            <w:r w:rsidRPr="009A48E0">
              <w:t>Брисаних/угашених</w:t>
            </w:r>
          </w:p>
        </w:tc>
        <w:tc>
          <w:tcPr>
            <w:tcW w:w="696" w:type="dxa"/>
          </w:tcPr>
          <w:p w:rsidR="006B5628" w:rsidRPr="009A48E0" w:rsidRDefault="006B5628" w:rsidP="009D09C1">
            <w:pPr>
              <w:autoSpaceDE w:val="0"/>
              <w:autoSpaceDN w:val="0"/>
              <w:adjustRightInd w:val="0"/>
              <w:jc w:val="both"/>
            </w:pPr>
            <w:r w:rsidRPr="009A48E0">
              <w:t>80</w:t>
            </w:r>
          </w:p>
        </w:tc>
        <w:tc>
          <w:tcPr>
            <w:tcW w:w="696" w:type="dxa"/>
          </w:tcPr>
          <w:p w:rsidR="006B5628" w:rsidRPr="009A48E0" w:rsidRDefault="006B5628" w:rsidP="009D09C1">
            <w:pPr>
              <w:autoSpaceDE w:val="0"/>
              <w:autoSpaceDN w:val="0"/>
              <w:adjustRightInd w:val="0"/>
              <w:jc w:val="both"/>
            </w:pPr>
            <w:r w:rsidRPr="009A48E0">
              <w:t>62</w:t>
            </w:r>
          </w:p>
        </w:tc>
        <w:tc>
          <w:tcPr>
            <w:tcW w:w="696" w:type="dxa"/>
          </w:tcPr>
          <w:p w:rsidR="006B5628" w:rsidRPr="009A48E0" w:rsidRDefault="006B5628" w:rsidP="009D09C1">
            <w:pPr>
              <w:autoSpaceDE w:val="0"/>
              <w:autoSpaceDN w:val="0"/>
              <w:adjustRightInd w:val="0"/>
              <w:jc w:val="both"/>
            </w:pPr>
            <w:r w:rsidRPr="009A48E0">
              <w:t>41</w:t>
            </w:r>
          </w:p>
        </w:tc>
        <w:tc>
          <w:tcPr>
            <w:tcW w:w="696" w:type="dxa"/>
          </w:tcPr>
          <w:p w:rsidR="006B5628" w:rsidRPr="009A48E0" w:rsidRDefault="006B5628" w:rsidP="009D09C1">
            <w:pPr>
              <w:autoSpaceDE w:val="0"/>
              <w:autoSpaceDN w:val="0"/>
              <w:adjustRightInd w:val="0"/>
              <w:jc w:val="both"/>
            </w:pPr>
            <w:r w:rsidRPr="009A48E0">
              <w:t>57</w:t>
            </w:r>
          </w:p>
        </w:tc>
        <w:tc>
          <w:tcPr>
            <w:tcW w:w="696" w:type="dxa"/>
          </w:tcPr>
          <w:p w:rsidR="006B5628" w:rsidRPr="009A48E0" w:rsidRDefault="00EA6144" w:rsidP="006A69D1">
            <w:pPr>
              <w:autoSpaceDE w:val="0"/>
              <w:autoSpaceDN w:val="0"/>
              <w:adjustRightInd w:val="0"/>
              <w:jc w:val="both"/>
            </w:pPr>
            <w:r w:rsidRPr="009A48E0">
              <w:t>44</w:t>
            </w:r>
          </w:p>
        </w:tc>
        <w:tc>
          <w:tcPr>
            <w:tcW w:w="696" w:type="dxa"/>
          </w:tcPr>
          <w:p w:rsidR="006B5628" w:rsidRPr="009A48E0" w:rsidRDefault="00EA6144" w:rsidP="006A69D1">
            <w:pPr>
              <w:autoSpaceDE w:val="0"/>
              <w:autoSpaceDN w:val="0"/>
              <w:adjustRightInd w:val="0"/>
              <w:jc w:val="both"/>
            </w:pPr>
            <w:r w:rsidRPr="009A48E0">
              <w:t>14</w:t>
            </w:r>
          </w:p>
        </w:tc>
      </w:tr>
    </w:tbl>
    <w:p w:rsidR="005E5ED9" w:rsidRPr="009A48E0" w:rsidRDefault="005E5ED9" w:rsidP="00F4328F">
      <w:pPr>
        <w:autoSpaceDE w:val="0"/>
        <w:autoSpaceDN w:val="0"/>
        <w:adjustRightInd w:val="0"/>
        <w:jc w:val="both"/>
      </w:pPr>
    </w:p>
    <w:p w:rsidR="007A415C" w:rsidRPr="00E57275" w:rsidRDefault="007A415C" w:rsidP="00F4328F">
      <w:pPr>
        <w:autoSpaceDE w:val="0"/>
        <w:autoSpaceDN w:val="0"/>
        <w:adjustRightInd w:val="0"/>
        <w:jc w:val="both"/>
      </w:pPr>
      <w:r w:rsidRPr="00E57275">
        <w:t>Према подацима РЗС</w:t>
      </w:r>
      <w:r w:rsidR="00731457">
        <w:t xml:space="preserve"> </w:t>
      </w:r>
      <w:r w:rsidR="00E57275" w:rsidRPr="00E57275">
        <w:t>објављеним у публикацији Општине и региони у Републици Србији,</w:t>
      </w:r>
      <w:r w:rsidR="00731457">
        <w:t xml:space="preserve"> </w:t>
      </w:r>
      <w:r w:rsidR="00E57275" w:rsidRPr="00E57275">
        <w:t xml:space="preserve">2016-Запосленост и зараде, укупан </w:t>
      </w:r>
      <w:r w:rsidRPr="00E57275">
        <w:t>број</w:t>
      </w:r>
      <w:r w:rsidR="00731457">
        <w:t xml:space="preserve"> </w:t>
      </w:r>
      <w:r w:rsidRPr="00E57275">
        <w:t xml:space="preserve">запослених </w:t>
      </w:r>
      <w:r w:rsidR="00E57275" w:rsidRPr="00E57275">
        <w:t xml:space="preserve"> на територији општине Љиг </w:t>
      </w:r>
      <w:r w:rsidRPr="00E57275">
        <w:t xml:space="preserve"> је </w:t>
      </w:r>
      <w:r w:rsidR="00E57275" w:rsidRPr="00E57275">
        <w:t>2</w:t>
      </w:r>
      <w:r w:rsidR="00D44E19">
        <w:rPr>
          <w:lang w:val="en-US"/>
        </w:rPr>
        <w:t>.</w:t>
      </w:r>
      <w:r w:rsidR="00E57275" w:rsidRPr="00E57275">
        <w:t>277 од кога је 1</w:t>
      </w:r>
      <w:r w:rsidR="00D44E19">
        <w:rPr>
          <w:lang w:val="en-US"/>
        </w:rPr>
        <w:t>.</w:t>
      </w:r>
      <w:r w:rsidR="00E57275" w:rsidRPr="00E57275">
        <w:t xml:space="preserve">378  </w:t>
      </w:r>
      <w:r w:rsidRPr="00E57275">
        <w:t xml:space="preserve">становника </w:t>
      </w:r>
      <w:r w:rsidR="00D44E19">
        <w:t>запослено у правним лицима</w:t>
      </w:r>
      <w:r w:rsidR="00E57275" w:rsidRPr="00E57275">
        <w:t>, док су 507 приватни предузетници  и лица запослена код њих, б</w:t>
      </w:r>
      <w:r w:rsidRPr="00E57275">
        <w:t xml:space="preserve">рој запослених на 1000 становника је </w:t>
      </w:r>
      <w:r w:rsidR="005C5D1E" w:rsidRPr="00E57275">
        <w:t>191</w:t>
      </w:r>
      <w:r w:rsidR="00F8472C" w:rsidRPr="00E57275">
        <w:t>, где је највећи број запослених у правним лицима (привредна друштва, предузећа, установе, задруге и др. организације)</w:t>
      </w:r>
      <w:r w:rsidR="005C5D1E" w:rsidRPr="00E57275">
        <w:t xml:space="preserve"> и то 116</w:t>
      </w:r>
      <w:r w:rsidR="00323F23" w:rsidRPr="00E57275">
        <w:t>.</w:t>
      </w:r>
      <w:r w:rsidR="00580F86" w:rsidRPr="00E57275">
        <w:t xml:space="preserve">У оквиру пољопривреде, шумарства и водопривреде </w:t>
      </w:r>
      <w:r w:rsidR="00665254" w:rsidRPr="00E57275">
        <w:t>врло</w:t>
      </w:r>
      <w:r w:rsidR="00580F86" w:rsidRPr="00E57275">
        <w:t xml:space="preserve"> мал</w:t>
      </w:r>
      <w:r w:rsidR="00665254" w:rsidRPr="00E57275">
        <w:t>о је запослених (2,9%)</w:t>
      </w:r>
      <w:r w:rsidR="005C5CB0" w:rsidRPr="00E57275">
        <w:t>, односно регистровано је 392 индивидуална пољопривредника</w:t>
      </w:r>
      <w:r w:rsidR="00E57275" w:rsidRPr="00E57275">
        <w:t>.</w:t>
      </w:r>
      <w:r w:rsidR="00731457">
        <w:t xml:space="preserve"> </w:t>
      </w:r>
      <w:r w:rsidR="00801CE0" w:rsidRPr="00E57275">
        <w:t>Пољопривред</w:t>
      </w:r>
      <w:r w:rsidR="00810825" w:rsidRPr="00E57275">
        <w:t xml:space="preserve">а је претежна делатност иако је овако </w:t>
      </w:r>
      <w:r w:rsidR="00810825" w:rsidRPr="00E57275">
        <w:lastRenderedPageBreak/>
        <w:t xml:space="preserve">мали број становника запослен. </w:t>
      </w:r>
      <w:r w:rsidR="00142AB7" w:rsidRPr="00E57275">
        <w:t>Недовољна запосленост</w:t>
      </w:r>
      <w:r w:rsidR="00810825" w:rsidRPr="00E57275">
        <w:t xml:space="preserve"> на територији Општине </w:t>
      </w:r>
      <w:r w:rsidR="00142AB7" w:rsidRPr="00E57275">
        <w:t>је углавном резултат малог броја индустријских капацитета и</w:t>
      </w:r>
      <w:r w:rsidR="00855722">
        <w:t xml:space="preserve"> водеће пољопривредне, као ниск</w:t>
      </w:r>
      <w:r w:rsidR="00855722">
        <w:rPr>
          <w:lang w:val="en-US"/>
        </w:rPr>
        <w:t>o</w:t>
      </w:r>
      <w:r w:rsidR="00142AB7" w:rsidRPr="00E57275">
        <w:t xml:space="preserve"> кумулативне делатности.</w:t>
      </w:r>
    </w:p>
    <w:p w:rsidR="00856EAD" w:rsidRPr="00D44E19" w:rsidRDefault="00856EAD" w:rsidP="00F4328F">
      <w:pPr>
        <w:autoSpaceDE w:val="0"/>
        <w:autoSpaceDN w:val="0"/>
        <w:adjustRightInd w:val="0"/>
        <w:jc w:val="both"/>
        <w:rPr>
          <w:lang w:val="sr-Latn-CS"/>
        </w:rPr>
      </w:pPr>
      <w:r w:rsidRPr="00D44E19">
        <w:t>Од укупног броја становника у општини Љиг (12.754)</w:t>
      </w:r>
      <w:r w:rsidR="00577095" w:rsidRPr="00D44E19">
        <w:t>, према попису из 2011.</w:t>
      </w:r>
      <w:r w:rsidR="00433F28">
        <w:t>године 9.</w:t>
      </w:r>
      <w:r w:rsidR="00433F28">
        <w:rPr>
          <w:lang w:val="en-US"/>
        </w:rPr>
        <w:t xml:space="preserve">044 </w:t>
      </w:r>
      <w:r w:rsidR="00801CE0" w:rsidRPr="00D44E19">
        <w:t xml:space="preserve"> становника </w:t>
      </w:r>
      <w:r w:rsidR="00433F28">
        <w:t xml:space="preserve"> или </w:t>
      </w:r>
      <w:r w:rsidR="00433F28">
        <w:rPr>
          <w:lang w:val="en-US"/>
        </w:rPr>
        <w:t xml:space="preserve">70,91 </w:t>
      </w:r>
      <w:r w:rsidR="00112446" w:rsidRPr="00D44E19">
        <w:t>% живи у сеоским насељима.</w:t>
      </w:r>
    </w:p>
    <w:p w:rsidR="001F7F82" w:rsidRPr="00BD6105" w:rsidRDefault="001F7F82" w:rsidP="00F4328F">
      <w:pPr>
        <w:autoSpaceDE w:val="0"/>
        <w:autoSpaceDN w:val="0"/>
        <w:adjustRightInd w:val="0"/>
        <w:jc w:val="both"/>
      </w:pPr>
      <w:r w:rsidRPr="00BD6105">
        <w:t>Типична сеоска насеља имају ниску густину насељености</w:t>
      </w:r>
      <w:r w:rsidR="00D76687">
        <w:rPr>
          <w:lang w:val="en-US"/>
        </w:rPr>
        <w:t xml:space="preserve"> </w:t>
      </w:r>
      <w:r w:rsidRPr="00BD6105">
        <w:t>(</w:t>
      </w:r>
      <w:r w:rsidR="00AE71F5" w:rsidRPr="00BD6105">
        <w:t>45</w:t>
      </w:r>
      <w:r w:rsidRPr="00BD6105">
        <w:t xml:space="preserve"> становника</w:t>
      </w:r>
      <w:r w:rsidR="00142AB7" w:rsidRPr="00BD6105">
        <w:t>/</w:t>
      </w:r>
      <w:r w:rsidR="00EB376C" w:rsidRPr="00BD6105">
        <w:t>km²</w:t>
      </w:r>
      <w:r w:rsidR="00142AB7" w:rsidRPr="00BD6105">
        <w:t xml:space="preserve"> за територију Општине</w:t>
      </w:r>
      <w:r w:rsidRPr="00BD6105">
        <w:t xml:space="preserve">) што је последица </w:t>
      </w:r>
      <w:r w:rsidR="00AE71F5" w:rsidRPr="00BD6105">
        <w:t>малих</w:t>
      </w:r>
      <w:r w:rsidRPr="00BD6105">
        <w:t xml:space="preserve"> насеља и њихове раштрканости. У руралним областима се налази већина природних ресурса и богатство екосистема и биодиверзитета, као што су пољопривредно земљиште, шуме,  воде итд.</w:t>
      </w:r>
      <w:r w:rsidR="00941B96" w:rsidRPr="00BD6105">
        <w:t xml:space="preserve"> Незагађена животна средина</w:t>
      </w:r>
      <w:r w:rsidRPr="00BD6105">
        <w:t xml:space="preserve">, очувана културна и историјска баштина, као и бројне могућности за одмор, опоравак и рекреацију руралну средину општине Љиг </w:t>
      </w:r>
      <w:r w:rsidR="00941B96" w:rsidRPr="00BD6105">
        <w:t>разликују од замарајућих градских средина и представљају изузетан потенцијал за  њен развој.</w:t>
      </w:r>
      <w:r w:rsidR="00AE71F5" w:rsidRPr="00BD6105">
        <w:t xml:space="preserve"> Имајући све ово у виду, као и да од укупне површине Општине, пољопривредна површина је  </w:t>
      </w:r>
      <w:r w:rsidR="00AE71F5" w:rsidRPr="00D76687">
        <w:t>66,1%,</w:t>
      </w:r>
      <w:r w:rsidR="00941B96" w:rsidRPr="00D76687">
        <w:t>пољопривреда</w:t>
      </w:r>
      <w:r w:rsidR="00941B96" w:rsidRPr="00BD6105">
        <w:t xml:space="preserve"> би требала да буде носилац развоја у будућности.</w:t>
      </w:r>
    </w:p>
    <w:p w:rsidR="00FC2BC6" w:rsidRPr="00BD6105" w:rsidRDefault="00FC2BC6" w:rsidP="00F4328F">
      <w:pPr>
        <w:autoSpaceDE w:val="0"/>
        <w:autoSpaceDN w:val="0"/>
        <w:adjustRightInd w:val="0"/>
        <w:jc w:val="both"/>
      </w:pPr>
      <w:r w:rsidRPr="00BD6105">
        <w:t>Према подацима РЗС за 2012. годину</w:t>
      </w:r>
      <w:r w:rsidR="00665254" w:rsidRPr="00BD6105">
        <w:t>,</w:t>
      </w:r>
      <w:r w:rsidRPr="00BD6105">
        <w:t xml:space="preserve"> површина коришћеног  пољопривредног  земљишта је</w:t>
      </w:r>
      <w:r w:rsidR="00F00E52" w:rsidRPr="00BD6105">
        <w:t xml:space="preserve"> </w:t>
      </w:r>
      <w:r w:rsidR="00F00E52" w:rsidRPr="00C653BB">
        <w:t>13.396</w:t>
      </w:r>
      <w:r w:rsidR="00F00E52" w:rsidRPr="00BD6105">
        <w:t xml:space="preserve"> hа</w:t>
      </w:r>
      <w:r w:rsidR="00731457">
        <w:t xml:space="preserve"> </w:t>
      </w:r>
      <w:r w:rsidR="00F00E52" w:rsidRPr="00BD6105">
        <w:t>или 48% укупне површине општине.Од тога</w:t>
      </w:r>
      <w:r w:rsidR="003E6B84" w:rsidRPr="00BD6105">
        <w:t xml:space="preserve"> оранице и баште 6</w:t>
      </w:r>
      <w:r w:rsidR="00433F28">
        <w:rPr>
          <w:lang w:val="en-US"/>
        </w:rPr>
        <w:t>.</w:t>
      </w:r>
      <w:r w:rsidR="003E6B84" w:rsidRPr="00BD6105">
        <w:t>464 hа, ливаде и</w:t>
      </w:r>
      <w:r w:rsidR="00855722" w:rsidRPr="00BD6105">
        <w:t xml:space="preserve"> пашњаци 5.641 hа, воћњаци 1.0</w:t>
      </w:r>
      <w:r w:rsidR="00855722" w:rsidRPr="00BD6105">
        <w:rPr>
          <w:lang w:val="en-US"/>
        </w:rPr>
        <w:t>24</w:t>
      </w:r>
      <w:r w:rsidR="003E6B84" w:rsidRPr="00BD6105">
        <w:t xml:space="preserve"> hа.Највећи број пољопривредних газдинстава (1.148) поседује површине од 2-5 hа коришћеног пољопривредног земљишта.</w:t>
      </w:r>
    </w:p>
    <w:p w:rsidR="009F3854" w:rsidRDefault="009F3854" w:rsidP="00F4328F">
      <w:pPr>
        <w:autoSpaceDE w:val="0"/>
        <w:autoSpaceDN w:val="0"/>
        <w:adjustRightInd w:val="0"/>
        <w:jc w:val="both"/>
        <w:rPr>
          <w:lang w:val="en-US"/>
        </w:rPr>
      </w:pPr>
      <w:r w:rsidRPr="00BD6105">
        <w:t>На основу оцене земљишта као потенцијала за пољопривредну производњу за простор Општине према подацима РГЗ:</w:t>
      </w:r>
    </w:p>
    <w:p w:rsidR="002D536E" w:rsidRPr="002D536E" w:rsidRDefault="002D536E" w:rsidP="00F4328F">
      <w:pPr>
        <w:autoSpaceDE w:val="0"/>
        <w:autoSpaceDN w:val="0"/>
        <w:adjustRightInd w:val="0"/>
        <w:jc w:val="both"/>
      </w:pPr>
      <w:r>
        <w:t xml:space="preserve">Пољопривредно земљиште и шуме заузимају највећи део територије , и то чак 95% од укупне територије општине Љиг.Површине под њивама простиру се на 9.768 ха или на 35% од укупне територије општине Љиг, са највећим учешћем у КО Латковић ( 73,5%), Бошњановић (63,1%) и Јајчић (60,30%), а са занемарљивим уделом у </w:t>
      </w:r>
      <w:r w:rsidR="002D7619">
        <w:t>у Ко Љиг, Палежница и Ба. Воћњаци су заступљени са 2.359 ха или 8,5%од укупне територије Општине, са највећим уделом у КО Велишевац (13,4%) и са по 13% у КО Бранчић  и Ивановци.Винограда скоро да нема, простиру се на 72 ха  што је 0,3% општине. Ливаде заузимају 3.845 хас или 13,8% од територије општине Љиг и највеће учешће је у КО  Ба (24,9%) и Славковица (20%) . Пашњаци су мање заступљени од ливада, заузимају 2.408 ха или 8,6 % а највише их има у Ко Ба (20,4%) и Палежница (14,5%), а најмање у КО Латковић (1,8%) и Моравци ( 1,9%).</w:t>
      </w:r>
    </w:p>
    <w:p w:rsidR="00C665B4" w:rsidRPr="00BD6105" w:rsidRDefault="00C665B4" w:rsidP="00C665B4">
      <w:pPr>
        <w:autoSpaceDE w:val="0"/>
        <w:autoSpaceDN w:val="0"/>
        <w:adjustRightInd w:val="0"/>
        <w:jc w:val="both"/>
      </w:pPr>
      <w:r w:rsidRPr="00894E3A">
        <w:t xml:space="preserve">На територији општине Љиг тренутно је </w:t>
      </w:r>
      <w:r w:rsidR="00894E3A" w:rsidRPr="00894E3A">
        <w:rPr>
          <w:lang w:val="en-US"/>
        </w:rPr>
        <w:t>1928</w:t>
      </w:r>
      <w:r w:rsidRPr="00894E3A">
        <w:t xml:space="preserve"> регистрованих газдинстава</w:t>
      </w:r>
      <w:r w:rsidR="00665254" w:rsidRPr="00894E3A">
        <w:t>,</w:t>
      </w:r>
      <w:r w:rsidRPr="00894E3A">
        <w:t xml:space="preserve"> а од тога </w:t>
      </w:r>
      <w:r w:rsidR="00894E3A" w:rsidRPr="00894E3A">
        <w:rPr>
          <w:lang w:val="en-US"/>
        </w:rPr>
        <w:t>1562</w:t>
      </w:r>
      <w:r w:rsidR="007A53DA" w:rsidRPr="00894E3A">
        <w:t xml:space="preserve"> има статус активних док </w:t>
      </w:r>
      <w:r w:rsidR="00894E3A" w:rsidRPr="00894E3A">
        <w:rPr>
          <w:lang w:val="en-US"/>
        </w:rPr>
        <w:t>366</w:t>
      </w:r>
      <w:r w:rsidR="00D76687">
        <w:rPr>
          <w:lang w:val="en-US"/>
        </w:rPr>
        <w:t xml:space="preserve"> </w:t>
      </w:r>
      <w:r w:rsidR="007A53DA" w:rsidRPr="00894E3A">
        <w:t xml:space="preserve">је пасивно </w:t>
      </w:r>
      <w:r w:rsidRPr="00894E3A">
        <w:t>регистрованих. Основне пољопривредне гране  заступљене у Општини су свакако сточарство, воћарство,</w:t>
      </w:r>
      <w:r w:rsidRPr="00BD6105">
        <w:t xml:space="preserve"> повртарство и пчеларство.</w:t>
      </w:r>
    </w:p>
    <w:p w:rsidR="00C665B4" w:rsidRPr="004A5E3E" w:rsidRDefault="00C665B4" w:rsidP="00C665B4">
      <w:pPr>
        <w:autoSpaceDE w:val="0"/>
        <w:autoSpaceDN w:val="0"/>
        <w:adjustRightInd w:val="0"/>
        <w:jc w:val="both"/>
      </w:pPr>
      <w:r w:rsidRPr="004A5E3E">
        <w:t>Породична пољопривредна газдинства поседују скоро целокупни (98,6%) земљишни и сточни фонд.</w:t>
      </w:r>
      <w:r w:rsidR="00015E9B" w:rsidRPr="004A5E3E">
        <w:t>У већини су</w:t>
      </w:r>
      <w:r w:rsidRPr="004A5E3E">
        <w:t xml:space="preserve"> мешовита газдинства са двоструком ст</w:t>
      </w:r>
      <w:r w:rsidR="00015E9B" w:rsidRPr="004A5E3E">
        <w:t xml:space="preserve">руктуром запослености и дохотка, мада у </w:t>
      </w:r>
      <w:r w:rsidR="00976748" w:rsidRPr="004A5E3E">
        <w:t>последње време долази до поларизације са јачањем такозваних виталних пољопривредних газдинстава, тржишно усмерених и специјализованих, од којих нека послују као мала предузећа.</w:t>
      </w:r>
    </w:p>
    <w:p w:rsidR="00D575BA" w:rsidRPr="004A5E3E" w:rsidRDefault="00015E9B" w:rsidP="00D575BA">
      <w:pPr>
        <w:jc w:val="both"/>
      </w:pPr>
      <w:r w:rsidRPr="004A5E3E">
        <w:t>На територији О</w:t>
      </w:r>
      <w:r w:rsidR="00D575BA" w:rsidRPr="004A5E3E">
        <w:t xml:space="preserve">пштине постоји скромно интересовање за бављење и неговање старих заната, у смислу израде производа домаће радиности, народних ношњи, ћилима, одевних предмета, украсних предмета рађених техником ткања, веза, кукичања, плетења, израда керамике. Постоји неколико удружења и радионица које подстичу израду традиционалних предмета и неговање одређених заната кроз израду пригодних сувенира. То су: </w:t>
      </w:r>
    </w:p>
    <w:p w:rsidR="00D575BA" w:rsidRPr="00C2029C" w:rsidRDefault="00251C86" w:rsidP="00D575BA">
      <w:pPr>
        <w:jc w:val="both"/>
      </w:pPr>
      <w:r w:rsidRPr="00C2029C">
        <w:t>- Удружење „Завичајна звона“</w:t>
      </w:r>
      <w:r w:rsidR="00D575BA" w:rsidRPr="00C2029C">
        <w:t>, које обухвата керамичарску радионицу „</w:t>
      </w:r>
      <w:r w:rsidRPr="00C2029C">
        <w:t>Огњиште“ и ткачку радионицу  „Ажур“</w:t>
      </w:r>
      <w:r w:rsidR="00D575BA" w:rsidRPr="00C2029C">
        <w:t>. Производе и продају сувенире.</w:t>
      </w:r>
    </w:p>
    <w:p w:rsidR="00D575BA" w:rsidRPr="00C2029C" w:rsidRDefault="00251C86" w:rsidP="00D575BA">
      <w:pPr>
        <w:jc w:val="both"/>
      </w:pPr>
      <w:r w:rsidRPr="00C2029C">
        <w:lastRenderedPageBreak/>
        <w:t>- Радионица „Жакар“</w:t>
      </w:r>
      <w:r w:rsidR="00D575BA" w:rsidRPr="00C2029C">
        <w:t xml:space="preserve"> и још неколико жена баве се везом и израдом одеће са уметничким везом.</w:t>
      </w:r>
    </w:p>
    <w:p w:rsidR="00D575BA" w:rsidRPr="00C2029C" w:rsidRDefault="00D575BA" w:rsidP="00D575BA">
      <w:pPr>
        <w:jc w:val="both"/>
      </w:pPr>
      <w:r w:rsidRPr="00C2029C">
        <w:t xml:space="preserve">Локална самоуправа издваја подстицајна средства, сходно могућностима, за неговање старих заната (за посете сајмовима, материјал за рад). Стварне потребе ових удружења, у смислу озбиљног рада и наступа на тржишту, знатно су веће. Средства за рад и пласман производа обезбеђују сами произвођачи, самостално или у оквиру постојећих удружења. </w:t>
      </w:r>
    </w:p>
    <w:p w:rsidR="00D575BA" w:rsidRPr="00C2029C" w:rsidRDefault="00D575BA" w:rsidP="00D575BA">
      <w:pPr>
        <w:jc w:val="both"/>
      </w:pPr>
      <w:r w:rsidRPr="00C2029C">
        <w:t xml:space="preserve">Удружење „Златне руке“ из Љига и удружење „Качерски бисери“ из Белановице припремају традиционална српска јела са овог подручја која, према потреби, представљају на одговарајућим сајмовима, приредбама, догађајима. Неретко раде и услужно спремање и доставу хране (кетеринг). У порасту је интересовање за услужно припремање зимнице. Ову активност већ обавља известан број домаћица, које на овај начин обезбеђују допунске приходе. </w:t>
      </w:r>
    </w:p>
    <w:p w:rsidR="00D575BA" w:rsidRPr="00C2029C" w:rsidRDefault="00F46AA1" w:rsidP="00D575BA">
      <w:pPr>
        <w:pStyle w:val="Header"/>
        <w:jc w:val="both"/>
      </w:pPr>
      <w:r w:rsidRPr="00C2029C">
        <w:rPr>
          <w:lang w:val="sr-Latn-CS"/>
        </w:rPr>
        <w:t>Будућност руралних подручја битно зависи од тога да ли ће људи тамо наћи запослење. Бављење искључиво примарном пољоривредном производњом је недовољно за обезбеђивање егзистенције на селу</w:t>
      </w:r>
      <w:r w:rsidRPr="00C2029C">
        <w:t>.</w:t>
      </w:r>
    </w:p>
    <w:p w:rsidR="00093401" w:rsidRPr="00C2029C" w:rsidRDefault="00F46AA1" w:rsidP="0061166F">
      <w:pPr>
        <w:autoSpaceDE w:val="0"/>
        <w:autoSpaceDN w:val="0"/>
        <w:adjustRightInd w:val="0"/>
        <w:jc w:val="both"/>
      </w:pPr>
      <w:r w:rsidRPr="00C2029C">
        <w:rPr>
          <w:lang w:val="sr-Latn-CS"/>
        </w:rPr>
        <w:t>Од</w:t>
      </w:r>
      <w:r w:rsidR="00665254" w:rsidRPr="00C2029C">
        <w:rPr>
          <w:lang w:val="sr-Latn-CS"/>
        </w:rPr>
        <w:t>атле проистиче потреба за диверс</w:t>
      </w:r>
      <w:r w:rsidRPr="00C2029C">
        <w:rPr>
          <w:lang w:val="sr-Latn-CS"/>
        </w:rPr>
        <w:t>ификацијом руралне економије кроз туризам, трговину и остале делатности</w:t>
      </w:r>
      <w:r w:rsidRPr="00C2029C">
        <w:t>.</w:t>
      </w:r>
    </w:p>
    <w:p w:rsidR="00F46AA1" w:rsidRPr="00C2029C" w:rsidRDefault="00F46AA1" w:rsidP="00F46AA1">
      <w:pPr>
        <w:ind w:right="57"/>
        <w:jc w:val="both"/>
        <w:rPr>
          <w:lang w:val="ru-RU"/>
        </w:rPr>
      </w:pPr>
      <w:r w:rsidRPr="00C2029C">
        <w:rPr>
          <w:lang w:val="ru-RU"/>
        </w:rPr>
        <w:t>Општина Љиг поседује бројне потенцијале за бављење туризмом. Неки од њих су:</w:t>
      </w:r>
    </w:p>
    <w:p w:rsidR="00F46AA1" w:rsidRPr="00C2029C" w:rsidRDefault="00F46AA1" w:rsidP="009D09C1">
      <w:pPr>
        <w:numPr>
          <w:ilvl w:val="0"/>
          <w:numId w:val="8"/>
        </w:numPr>
        <w:autoSpaceDE w:val="0"/>
        <w:autoSpaceDN w:val="0"/>
        <w:adjustRightInd w:val="0"/>
        <w:jc w:val="both"/>
      </w:pPr>
      <w:r w:rsidRPr="00C2029C">
        <w:t>Повољан саобраћајно-географско-туристички положај</w:t>
      </w:r>
      <w:r w:rsidR="00665254" w:rsidRPr="00C2029C">
        <w:t>;</w:t>
      </w:r>
    </w:p>
    <w:p w:rsidR="00F46AA1" w:rsidRPr="00C2029C" w:rsidRDefault="00F46AA1" w:rsidP="009D09C1">
      <w:pPr>
        <w:numPr>
          <w:ilvl w:val="0"/>
          <w:numId w:val="8"/>
        </w:numPr>
        <w:autoSpaceDE w:val="0"/>
        <w:autoSpaceDN w:val="0"/>
        <w:adjustRightInd w:val="0"/>
        <w:jc w:val="both"/>
      </w:pPr>
      <w:r w:rsidRPr="00C2029C">
        <w:t>Повољне климатске карактеристике, посебно у вишим пределима</w:t>
      </w:r>
      <w:r w:rsidR="00665254" w:rsidRPr="00C2029C">
        <w:t>;</w:t>
      </w:r>
    </w:p>
    <w:p w:rsidR="00F46AA1" w:rsidRPr="00C2029C" w:rsidRDefault="00F46AA1" w:rsidP="009D09C1">
      <w:pPr>
        <w:numPr>
          <w:ilvl w:val="0"/>
          <w:numId w:val="8"/>
        </w:numPr>
        <w:autoSpaceDE w:val="0"/>
        <w:autoSpaceDN w:val="0"/>
        <w:adjustRightInd w:val="0"/>
        <w:jc w:val="both"/>
      </w:pPr>
      <w:r w:rsidRPr="00C2029C">
        <w:t>Бања Љиг која располаже изворима термо-минералне воде температуре 32,7°С, лоцирана уз сам магистрални пут М-22;</w:t>
      </w:r>
    </w:p>
    <w:p w:rsidR="00F46AA1" w:rsidRPr="00C2029C" w:rsidRDefault="00F46AA1" w:rsidP="009D09C1">
      <w:pPr>
        <w:numPr>
          <w:ilvl w:val="0"/>
          <w:numId w:val="8"/>
        </w:numPr>
        <w:autoSpaceDE w:val="0"/>
        <w:autoSpaceDN w:val="0"/>
        <w:adjustRightInd w:val="0"/>
        <w:jc w:val="both"/>
      </w:pPr>
      <w:r w:rsidRPr="00C2029C">
        <w:t xml:space="preserve">Планина Рајац, простор од 1.200 </w:t>
      </w:r>
      <w:r w:rsidRPr="00C2029C">
        <w:rPr>
          <w:lang w:val="sr-Latn-CS"/>
        </w:rPr>
        <w:t>ha</w:t>
      </w:r>
      <w:r w:rsidRPr="00C2029C">
        <w:t>, заштићен као предео нарочите природне лепоте (III</w:t>
      </w:r>
      <w:r w:rsidR="00015E9B" w:rsidRPr="00C2029C">
        <w:rPr>
          <w:lang w:val="ru-RU"/>
        </w:rPr>
        <w:t xml:space="preserve"> категорија),</w:t>
      </w:r>
    </w:p>
    <w:p w:rsidR="00F46AA1" w:rsidRPr="00C2029C" w:rsidRDefault="00F46AA1" w:rsidP="009D09C1">
      <w:pPr>
        <w:numPr>
          <w:ilvl w:val="0"/>
          <w:numId w:val="8"/>
        </w:numPr>
        <w:autoSpaceDE w:val="0"/>
        <w:autoSpaceDN w:val="0"/>
        <w:adjustRightInd w:val="0"/>
        <w:jc w:val="both"/>
      </w:pPr>
      <w:r w:rsidRPr="00C2029C">
        <w:t>Природне вредности - ендемичне биљне врсте: усколисна перуника</w:t>
      </w:r>
      <w:r w:rsidRPr="00C2029C">
        <w:rPr>
          <w:lang w:val="sl-SI"/>
        </w:rPr>
        <w:t xml:space="preserve">, </w:t>
      </w:r>
      <w:r w:rsidRPr="00C2029C">
        <w:t>једич</w:t>
      </w:r>
      <w:r w:rsidRPr="00C2029C">
        <w:rPr>
          <w:lang w:val="sl-SI"/>
        </w:rPr>
        <w:t xml:space="preserve">, </w:t>
      </w:r>
      <w:r w:rsidRPr="00C2029C">
        <w:t>сремуш, каљужница</w:t>
      </w:r>
      <w:r w:rsidRPr="00C2029C">
        <w:rPr>
          <w:lang w:val="sl-SI"/>
        </w:rPr>
        <w:t xml:space="preserve">, </w:t>
      </w:r>
      <w:r w:rsidRPr="00C2029C">
        <w:t>хајдучка опута</w:t>
      </w:r>
      <w:r w:rsidRPr="00C2029C">
        <w:rPr>
          <w:lang w:val="sl-SI"/>
        </w:rPr>
        <w:t xml:space="preserve">, </w:t>
      </w:r>
      <w:r w:rsidRPr="00C2029C">
        <w:t>боровница</w:t>
      </w:r>
      <w:r w:rsidRPr="00C2029C">
        <w:rPr>
          <w:lang w:val="sl-SI"/>
        </w:rPr>
        <w:t xml:space="preserve">, </w:t>
      </w:r>
      <w:r w:rsidRPr="00C2029C">
        <w:t>шафран</w:t>
      </w:r>
      <w:r w:rsidRPr="00C2029C">
        <w:rPr>
          <w:lang w:val="sl-SI"/>
        </w:rPr>
        <w:t xml:space="preserve">, </w:t>
      </w:r>
      <w:r w:rsidRPr="00C2029C">
        <w:t>мразовац</w:t>
      </w:r>
      <w:r w:rsidRPr="00C2029C">
        <w:rPr>
          <w:lang w:val="sl-SI"/>
        </w:rPr>
        <w:t xml:space="preserve">, </w:t>
      </w:r>
      <w:r w:rsidRPr="00C2029C">
        <w:t>Рајхенбахова перуника, патуљаста боквица, линцура, која је толико ретка да је практично нема, па је строго забрањено њено брање;</w:t>
      </w:r>
    </w:p>
    <w:p w:rsidR="00F46AA1" w:rsidRPr="00C2029C" w:rsidRDefault="00251C86" w:rsidP="009D09C1">
      <w:pPr>
        <w:numPr>
          <w:ilvl w:val="0"/>
          <w:numId w:val="8"/>
        </w:numPr>
        <w:autoSpaceDE w:val="0"/>
        <w:autoSpaceDN w:val="0"/>
        <w:adjustRightInd w:val="0"/>
        <w:jc w:val="both"/>
      </w:pPr>
      <w:r w:rsidRPr="00C2029C">
        <w:t>„Косидба на Рајцу“</w:t>
      </w:r>
      <w:r w:rsidR="00F46AA1" w:rsidRPr="00C2029C">
        <w:t xml:space="preserve"> је </w:t>
      </w:r>
      <w:r w:rsidR="00F46AA1" w:rsidRPr="00C2029C">
        <w:rPr>
          <w:bCs/>
        </w:rPr>
        <w:t>једна од најпосећенијих и најуспешнијих туристичких манифестација у Србији по којој је</w:t>
      </w:r>
      <w:r w:rsidR="00F46AA1" w:rsidRPr="00C2029C">
        <w:t xml:space="preserve"> Љиг препознатљив</w:t>
      </w:r>
      <w:r w:rsidR="00F46AA1" w:rsidRPr="00C2029C">
        <w:rPr>
          <w:bCs/>
        </w:rPr>
        <w:t>. То је догађај дуге традиције познат и ван граница Србије</w:t>
      </w:r>
      <w:r w:rsidR="00F46AA1" w:rsidRPr="00C2029C">
        <w:t>;</w:t>
      </w:r>
    </w:p>
    <w:p w:rsidR="00F46AA1" w:rsidRPr="00C2029C" w:rsidRDefault="00F46AA1" w:rsidP="009D09C1">
      <w:pPr>
        <w:numPr>
          <w:ilvl w:val="0"/>
          <w:numId w:val="8"/>
        </w:numPr>
        <w:autoSpaceDE w:val="0"/>
        <w:autoSpaceDN w:val="0"/>
        <w:adjustRightInd w:val="0"/>
        <w:jc w:val="both"/>
      </w:pPr>
      <w:r w:rsidRPr="00C2029C">
        <w:t xml:space="preserve">Богато археолошко, етнографско, историјско и духовно наслеђе. О њима сведоче гробне хумке-тумулуси у селима Цветановац и Дићи, објекти народног градитељства.Историјско и духовно наслеђе на простору општине Љиг, и у њеној ближој околини, представљено је материјалним доказима и објектима из периода стварања новије српске државе, </w:t>
      </w:r>
      <w:r w:rsidRPr="00C2029C">
        <w:rPr>
          <w:lang w:val="ru-RU"/>
        </w:rPr>
        <w:t>као што су Колубарска битка из Првог светског рата (планина Рајац и околина) и седиште Равногорског четничког покрета у Другом светском рату (село Ба, Рајац, Равна Гора)</w:t>
      </w:r>
      <w:r w:rsidRPr="00C2029C">
        <w:t xml:space="preserve">. </w:t>
      </w:r>
    </w:p>
    <w:p w:rsidR="00F46AA1" w:rsidRPr="00C2029C" w:rsidRDefault="00F46AA1" w:rsidP="009D09C1">
      <w:pPr>
        <w:numPr>
          <w:ilvl w:val="0"/>
          <w:numId w:val="8"/>
        </w:numPr>
        <w:autoSpaceDE w:val="0"/>
        <w:autoSpaceDN w:val="0"/>
        <w:adjustRightInd w:val="0"/>
        <w:jc w:val="both"/>
      </w:pPr>
      <w:r w:rsidRPr="00C2029C">
        <w:t xml:space="preserve">Споменичке културне вредности представљене су православним црквама и манастирима, надгробним споменицима и крајпуташима и споменицима из Првог и Другог светског рата. У селу Славковица постоје остаци манастира </w:t>
      </w:r>
      <w:r w:rsidRPr="00C2029C">
        <w:rPr>
          <w:lang w:val="ru-RU"/>
        </w:rPr>
        <w:t xml:space="preserve">Ваведење” </w:t>
      </w:r>
      <w:r w:rsidRPr="00C2029C">
        <w:t xml:space="preserve">из 15. века и црква из 1874. године. У селу Дићи откривени су остаци средњовековне цркве из 14. века са некрополом (преко 180 надгробних плоча) из 14. и 15. века. У Штавици су остаци цркве из средњег века, а у околини Белановице постоји црква подигнута на темељима грађевине из 1862. године са иконама на иконостасу, рађеном 1833. године. Ломина воденица У Белановици је била прва школа после Устанка. У непосредној близини врела реке Љиг, изнад села Ба, налази се црква која датира из времена деспота Стефана Лазаревића, а </w:t>
      </w:r>
      <w:r w:rsidRPr="00C2029C">
        <w:lastRenderedPageBreak/>
        <w:t>последња обнова је била 1999. године. Око цркве се налази и</w:t>
      </w:r>
      <w:r w:rsidR="00251C86" w:rsidRPr="00C2029C">
        <w:t xml:space="preserve"> неколико надгробних споменика „крајпуташа“</w:t>
      </w:r>
      <w:r w:rsidRPr="00C2029C">
        <w:t xml:space="preserve"> с краја 19. века. </w:t>
      </w:r>
    </w:p>
    <w:p w:rsidR="00F46AA1" w:rsidRPr="00C2029C" w:rsidRDefault="00251C86" w:rsidP="009D09C1">
      <w:pPr>
        <w:numPr>
          <w:ilvl w:val="0"/>
          <w:numId w:val="8"/>
        </w:numPr>
        <w:autoSpaceDE w:val="0"/>
        <w:autoSpaceDN w:val="0"/>
        <w:adjustRightInd w:val="0"/>
        <w:jc w:val="both"/>
      </w:pPr>
      <w:r w:rsidRPr="00C2029C">
        <w:t>Туристичке манифестације су: „Златна рајачка лисица“</w:t>
      </w:r>
      <w:r w:rsidR="00F46AA1" w:rsidRPr="00C2029C">
        <w:t xml:space="preserve"> у јануару, такмичење у планинарском оријентационом трчању ''Меморијал Чика Душко Јовановић'' у априлу, Равногорски сабор у селу Ба у мају месецу у склопу обележавања Равногорског ко</w:t>
      </w:r>
      <w:r w:rsidRPr="00C2029C">
        <w:t>нгреса одржаног 1944. године, „Косидба на Рајцу“ и „</w:t>
      </w:r>
      <w:r w:rsidR="00F46AA1" w:rsidRPr="00C2029C">
        <w:t>Љишке културне вечери</w:t>
      </w:r>
      <w:r w:rsidRPr="00C2029C">
        <w:t>“ у јулу, „Дани Качера“</w:t>
      </w:r>
      <w:r w:rsidR="00F46AA1" w:rsidRPr="00C2029C">
        <w:t xml:space="preserve"> у Белановици </w:t>
      </w:r>
      <w:r w:rsidR="00F46AA1" w:rsidRPr="00C2029C">
        <w:rPr>
          <w:bCs/>
        </w:rPr>
        <w:t>у августу и Шумадијски вашари</w:t>
      </w:r>
      <w:r w:rsidR="00F46AA1" w:rsidRPr="00C2029C">
        <w:t xml:space="preserve"> у јуну, августу и</w:t>
      </w:r>
      <w:r w:rsidRPr="00C2029C">
        <w:t xml:space="preserve"> октобру, „Дан чистих планина“</w:t>
      </w:r>
      <w:r w:rsidR="00F46AA1" w:rsidRPr="00C2029C">
        <w:t xml:space="preserve"> на Рајцу у септембру и верске туристичке манифестације које су представљене црквеним сеоским славама. </w:t>
      </w:r>
    </w:p>
    <w:p w:rsidR="00F46AA1" w:rsidRPr="007E75C5" w:rsidRDefault="00F46AA1" w:rsidP="00F46AA1">
      <w:pPr>
        <w:ind w:left="360" w:right="57"/>
        <w:jc w:val="both"/>
      </w:pPr>
    </w:p>
    <w:p w:rsidR="00F46AA1" w:rsidRPr="007E75C5" w:rsidRDefault="00D769F2" w:rsidP="0061166F">
      <w:pPr>
        <w:autoSpaceDE w:val="0"/>
        <w:autoSpaceDN w:val="0"/>
        <w:adjustRightInd w:val="0"/>
        <w:jc w:val="both"/>
      </w:pPr>
      <w:r w:rsidRPr="007E75C5">
        <w:t>Иако на територији</w:t>
      </w:r>
      <w:r w:rsidRPr="007E75C5">
        <w:rPr>
          <w:lang w:val="sr-Latn-CS"/>
        </w:rPr>
        <w:t xml:space="preserve"> љишк</w:t>
      </w:r>
      <w:r w:rsidRPr="007E75C5">
        <w:t>е општине</w:t>
      </w:r>
      <w:r w:rsidRPr="007E75C5">
        <w:rPr>
          <w:lang w:val="sr-Latn-CS"/>
        </w:rPr>
        <w:t xml:space="preserve"> постоји традиција бављења </w:t>
      </w:r>
      <w:r w:rsidRPr="007E75C5">
        <w:t>сеоским туризмом,</w:t>
      </w:r>
      <w:r w:rsidR="007E75C5" w:rsidRPr="007E75C5">
        <w:t xml:space="preserve"> у 2016. години  </w:t>
      </w:r>
      <w:r w:rsidRPr="007E75C5">
        <w:rPr>
          <w:lang w:val="sr-Latn-CS"/>
        </w:rPr>
        <w:t>е</w:t>
      </w:r>
      <w:r w:rsidRPr="007E75C5">
        <w:t>видентирано</w:t>
      </w:r>
      <w:r w:rsidR="00284CD9" w:rsidRPr="007E75C5">
        <w:t>је</w:t>
      </w:r>
      <w:r w:rsidR="007E75C5" w:rsidRPr="007E75C5">
        <w:t xml:space="preserve"> 6. физичких лица која пружају смештај туристима у 7. објеката са 26 соба и 58 лежаја,  1 студио и 2 апартман.</w:t>
      </w:r>
    </w:p>
    <w:p w:rsidR="004D789B" w:rsidRPr="007E75C5" w:rsidRDefault="00D769F2" w:rsidP="0061166F">
      <w:pPr>
        <w:autoSpaceDE w:val="0"/>
        <w:autoSpaceDN w:val="0"/>
        <w:adjustRightInd w:val="0"/>
        <w:jc w:val="both"/>
      </w:pPr>
      <w:r w:rsidRPr="007E75C5">
        <w:t>На територији општине Љиг с циљем унапређења и подстицања се</w:t>
      </w:r>
      <w:r w:rsidR="0016665A">
        <w:t>оског туризма, делују удружење</w:t>
      </w:r>
      <w:r w:rsidR="00251C86" w:rsidRPr="007E75C5">
        <w:t xml:space="preserve"> „Моба“ и „Сеоски туризам Србије“. </w:t>
      </w:r>
    </w:p>
    <w:p w:rsidR="003023B5" w:rsidRPr="00FD4248" w:rsidRDefault="003023B5" w:rsidP="003023B5">
      <w:pPr>
        <w:jc w:val="both"/>
        <w:rPr>
          <w:lang w:val="ru-RU"/>
        </w:rPr>
      </w:pPr>
      <w:r w:rsidRPr="00FD4248">
        <w:rPr>
          <w:lang w:val="ru-RU"/>
        </w:rPr>
        <w:t>Најугроженији локалитети са аспекта очувања животне средине су:</w:t>
      </w:r>
    </w:p>
    <w:p w:rsidR="003023B5" w:rsidRPr="00FD4248" w:rsidRDefault="003023B5" w:rsidP="003023B5">
      <w:pPr>
        <w:jc w:val="both"/>
        <w:rPr>
          <w:lang w:val="ru-RU"/>
        </w:rPr>
      </w:pPr>
      <w:r w:rsidRPr="00FD4248">
        <w:rPr>
          <w:lang w:val="ru-RU"/>
        </w:rPr>
        <w:t>- центар града Љига - угрожен од саобраћаја (бука и загађивање ваздуха), грејања (загађивање ваздуха и стварање отпада) и индустрије (загађивање вода и ваздуха и стварање индустријског отпада)</w:t>
      </w:r>
    </w:p>
    <w:p w:rsidR="003023B5" w:rsidRPr="00FD4248" w:rsidRDefault="003023B5" w:rsidP="003023B5">
      <w:pPr>
        <w:jc w:val="both"/>
        <w:rPr>
          <w:lang w:val="ru-RU"/>
        </w:rPr>
      </w:pPr>
      <w:r w:rsidRPr="00FD4248">
        <w:rPr>
          <w:lang w:val="ru-RU"/>
        </w:rPr>
        <w:t>- индустријска зона у Љигу - локација у центру града, нерешено питање пречишћавања индустријских отпадних вода (без третмана се испуштају у реку Љиг), проблем одлагања и чувања индустријског отпада, повишен ниво буке и у ваздуху присутне загађујуће материје,</w:t>
      </w:r>
    </w:p>
    <w:p w:rsidR="003023B5" w:rsidRPr="00FD4248" w:rsidRDefault="003023B5" w:rsidP="003023B5">
      <w:pPr>
        <w:jc w:val="both"/>
        <w:rPr>
          <w:lang w:val="ru-RU"/>
        </w:rPr>
      </w:pPr>
      <w:r w:rsidRPr="00FD4248">
        <w:rPr>
          <w:lang w:val="ru-RU"/>
        </w:rPr>
        <w:t>- река Љиг - главни реципијент отпадних вода (фекалне и индустријске воде),</w:t>
      </w:r>
    </w:p>
    <w:p w:rsidR="003023B5" w:rsidRPr="00FD4248" w:rsidRDefault="003023B5" w:rsidP="003023B5">
      <w:pPr>
        <w:jc w:val="both"/>
      </w:pPr>
      <w:r w:rsidRPr="00FD4248">
        <w:rPr>
          <w:lang w:val="ru-RU"/>
        </w:rPr>
        <w:t>-депонија у Цветановцима - локација у непосредној близини веће концентрације становништва и интензивне пољопривредне производње, а формирана је у зони високог нивоа подземних вода, што омогућава да се продукти распадања путем воде шире у окружење,</w:t>
      </w:r>
      <w:r w:rsidR="00FD4248" w:rsidRPr="00FD4248">
        <w:t xml:space="preserve">а коју је неопходно у наредном периоду изместити, односно санирати и рекултивисати простор због потреба аутопута, </w:t>
      </w:r>
    </w:p>
    <w:p w:rsidR="003023B5" w:rsidRPr="00FD4248" w:rsidRDefault="00FD4248" w:rsidP="003023B5">
      <w:pPr>
        <w:jc w:val="both"/>
        <w:rPr>
          <w:lang w:val="ru-RU"/>
        </w:rPr>
      </w:pPr>
      <w:r w:rsidRPr="00FD4248">
        <w:rPr>
          <w:lang w:val="ru-RU"/>
        </w:rPr>
        <w:t xml:space="preserve">- зона изворишта  </w:t>
      </w:r>
      <w:r w:rsidRPr="00FD4248">
        <w:t>„</w:t>
      </w:r>
      <w:r w:rsidRPr="00FD4248">
        <w:rPr>
          <w:lang w:val="ru-RU"/>
        </w:rPr>
        <w:t>Врело</w:t>
      </w:r>
      <w:r w:rsidRPr="00FD4248">
        <w:t>“</w:t>
      </w:r>
      <w:r w:rsidR="003023B5" w:rsidRPr="00FD4248">
        <w:rPr>
          <w:lang w:val="ru-RU"/>
        </w:rPr>
        <w:t xml:space="preserve"> - угрожена пољопривредном активношћу, отпадним водама из сеоских домаћинстава и депонијама стајског ђубрива,</w:t>
      </w:r>
    </w:p>
    <w:p w:rsidR="003023B5" w:rsidRPr="00FD4248" w:rsidRDefault="003023B5" w:rsidP="003023B5">
      <w:pPr>
        <w:jc w:val="both"/>
        <w:rPr>
          <w:lang w:val="ru-RU"/>
        </w:rPr>
      </w:pPr>
      <w:r w:rsidRPr="00FD4248">
        <w:rPr>
          <w:lang w:val="ru-RU"/>
        </w:rPr>
        <w:t>- појас дуж магистралног пута - повишен ниво буке, загађивањем ваздуха и замљишта,</w:t>
      </w:r>
    </w:p>
    <w:p w:rsidR="003023B5" w:rsidRPr="00FD4248" w:rsidRDefault="003023B5" w:rsidP="003023B5">
      <w:pPr>
        <w:jc w:val="both"/>
        <w:rPr>
          <w:lang w:val="ru-RU"/>
        </w:rPr>
      </w:pPr>
      <w:r w:rsidRPr="00FD4248">
        <w:rPr>
          <w:lang w:val="ru-RU"/>
        </w:rPr>
        <w:t>- зоне експлоатације (каменоломи) и прераде грађевинског и украсног камена (погони у насељу Ба, Кадина Лука и Славковица) - присутно загађивање ваздуха, земљишта и водотока, као и повишен ниво буке.</w:t>
      </w:r>
    </w:p>
    <w:p w:rsidR="003023B5" w:rsidRPr="00FD4248" w:rsidRDefault="003023B5" w:rsidP="003023B5">
      <w:pPr>
        <w:jc w:val="both"/>
        <w:rPr>
          <w:lang w:val="ru-RU"/>
        </w:rPr>
      </w:pPr>
      <w:r w:rsidRPr="00FD4248">
        <w:rPr>
          <w:lang w:val="ru-RU"/>
        </w:rPr>
        <w:t xml:space="preserve">Воде на територији општине Љиг су доста оскудне </w:t>
      </w:r>
      <w:r w:rsidR="007445B5" w:rsidRPr="00FD4248">
        <w:rPr>
          <w:lang w:val="ru-RU"/>
        </w:rPr>
        <w:t>и још већу неповољност представља њихова неравномерност у току године, тако да имамо ситуације где велике</w:t>
      </w:r>
      <w:r w:rsidR="00015E9B" w:rsidRPr="00FD4248">
        <w:rPr>
          <w:lang w:val="ru-RU"/>
        </w:rPr>
        <w:t xml:space="preserve"> воде изазивају поплаве </w:t>
      </w:r>
      <w:r w:rsidR="007445B5" w:rsidRPr="00FD4248">
        <w:rPr>
          <w:lang w:val="ru-RU"/>
        </w:rPr>
        <w:t>и  недостатак воде у сушнијем делу године. Потребно је системом канала за наводњавање и одводњавање решавати овај проблем, као и активним антиерозионим мерама пре свега биолошким утицати на побољшање речног режима.</w:t>
      </w:r>
    </w:p>
    <w:p w:rsidR="00AE50D1" w:rsidRPr="00FD4248" w:rsidRDefault="00AE50D1" w:rsidP="00AE50D1">
      <w:pPr>
        <w:jc w:val="both"/>
        <w:rPr>
          <w:i/>
          <w:sz w:val="22"/>
          <w:szCs w:val="22"/>
          <w:lang w:val="en-US"/>
        </w:rPr>
      </w:pPr>
    </w:p>
    <w:p w:rsidR="00FC665B" w:rsidRPr="00FD4248" w:rsidRDefault="00FC665B" w:rsidP="00AE50D1">
      <w:pPr>
        <w:jc w:val="both"/>
        <w:rPr>
          <w:i/>
          <w:sz w:val="22"/>
          <w:szCs w:val="22"/>
          <w:lang w:val="en-US"/>
        </w:rPr>
      </w:pPr>
    </w:p>
    <w:p w:rsidR="00FC665B" w:rsidRPr="00FD4248" w:rsidRDefault="00FC665B" w:rsidP="00AE50D1">
      <w:pPr>
        <w:jc w:val="both"/>
        <w:rPr>
          <w:i/>
          <w:sz w:val="22"/>
          <w:szCs w:val="22"/>
          <w:lang w:val="en-US"/>
        </w:rPr>
      </w:pPr>
    </w:p>
    <w:p w:rsidR="00665254" w:rsidRPr="00FD4248" w:rsidRDefault="00665254" w:rsidP="00AE50D1">
      <w:pPr>
        <w:jc w:val="both"/>
        <w:rPr>
          <w:i/>
          <w:sz w:val="22"/>
          <w:szCs w:val="22"/>
          <w:lang w:val="en-US"/>
        </w:rPr>
      </w:pPr>
    </w:p>
    <w:p w:rsidR="00665254" w:rsidRPr="00FD4248" w:rsidRDefault="00665254" w:rsidP="00AE50D1">
      <w:pPr>
        <w:jc w:val="both"/>
        <w:rPr>
          <w:i/>
          <w:sz w:val="22"/>
          <w:szCs w:val="22"/>
          <w:lang w:val="en-US"/>
        </w:rPr>
      </w:pPr>
    </w:p>
    <w:p w:rsidR="00665254" w:rsidRPr="00FD4248" w:rsidRDefault="00665254" w:rsidP="00AE50D1">
      <w:pPr>
        <w:jc w:val="both"/>
        <w:rPr>
          <w:i/>
          <w:sz w:val="22"/>
          <w:szCs w:val="22"/>
          <w:lang w:val="en-US"/>
        </w:rPr>
      </w:pPr>
    </w:p>
    <w:p w:rsidR="00665254" w:rsidRPr="00FD4248" w:rsidRDefault="00665254" w:rsidP="00AE50D1">
      <w:pPr>
        <w:jc w:val="both"/>
        <w:rPr>
          <w:i/>
          <w:sz w:val="22"/>
          <w:szCs w:val="22"/>
          <w:lang w:val="en-US"/>
        </w:rPr>
      </w:pPr>
    </w:p>
    <w:p w:rsidR="004D789B" w:rsidRDefault="004D789B" w:rsidP="004D789B">
      <w:pPr>
        <w:ind w:left="720"/>
        <w:jc w:val="both"/>
        <w:rPr>
          <w:b/>
          <w:sz w:val="22"/>
          <w:szCs w:val="22"/>
        </w:rPr>
      </w:pPr>
    </w:p>
    <w:p w:rsidR="004D789B" w:rsidRDefault="004D789B" w:rsidP="004D789B">
      <w:pPr>
        <w:ind w:left="720"/>
        <w:jc w:val="both"/>
        <w:rPr>
          <w:b/>
          <w:sz w:val="22"/>
          <w:szCs w:val="22"/>
        </w:rPr>
      </w:pPr>
    </w:p>
    <w:p w:rsidR="004D789B" w:rsidRDefault="004D789B" w:rsidP="004D789B">
      <w:pPr>
        <w:ind w:left="720"/>
        <w:jc w:val="both"/>
        <w:rPr>
          <w:b/>
          <w:sz w:val="22"/>
          <w:szCs w:val="22"/>
        </w:rPr>
      </w:pPr>
    </w:p>
    <w:p w:rsidR="007445B5" w:rsidRPr="00FD4248" w:rsidRDefault="00AE50D1" w:rsidP="009D09C1">
      <w:pPr>
        <w:numPr>
          <w:ilvl w:val="2"/>
          <w:numId w:val="9"/>
        </w:numPr>
        <w:jc w:val="both"/>
        <w:rPr>
          <w:b/>
          <w:sz w:val="22"/>
          <w:szCs w:val="22"/>
        </w:rPr>
      </w:pPr>
      <w:r w:rsidRPr="00FD4248">
        <w:rPr>
          <w:b/>
          <w:sz w:val="22"/>
          <w:szCs w:val="22"/>
        </w:rPr>
        <w:lastRenderedPageBreak/>
        <w:t>Географске и административне карактеристике</w:t>
      </w:r>
    </w:p>
    <w:p w:rsidR="00015E9B" w:rsidRPr="00FD4248" w:rsidRDefault="00015E9B" w:rsidP="00015E9B">
      <w:pPr>
        <w:ind w:left="720"/>
        <w:jc w:val="both"/>
        <w:rPr>
          <w:b/>
          <w:sz w:val="22"/>
          <w:szCs w:val="22"/>
        </w:rPr>
      </w:pPr>
    </w:p>
    <w:p w:rsidR="00DE5825" w:rsidRDefault="00015E9B" w:rsidP="00015E9B">
      <w:pPr>
        <w:jc w:val="both"/>
        <w:rPr>
          <w:lang w:val="ru-RU"/>
        </w:rPr>
      </w:pPr>
      <w:r w:rsidRPr="00FD4248">
        <w:rPr>
          <w:lang w:val="sr-Latn-CS"/>
        </w:rPr>
        <w:t>Територија о</w:t>
      </w:r>
      <w:r w:rsidRPr="00FD4248">
        <w:t>пштин</w:t>
      </w:r>
      <w:r w:rsidRPr="00FD4248">
        <w:rPr>
          <w:lang w:val="sr-Latn-CS"/>
        </w:rPr>
        <w:t>е</w:t>
      </w:r>
      <w:r w:rsidRPr="00FD4248">
        <w:t xml:space="preserve"> Љиг </w:t>
      </w:r>
      <w:r w:rsidRPr="00FD4248">
        <w:rPr>
          <w:lang w:val="sr-Latn-CS"/>
        </w:rPr>
        <w:t xml:space="preserve">простире се на простору </w:t>
      </w:r>
      <w:r w:rsidRPr="00FD4248">
        <w:t>Шумадиј</w:t>
      </w:r>
      <w:r w:rsidRPr="00FD4248">
        <w:rPr>
          <w:lang w:val="sr-Latn-CS"/>
        </w:rPr>
        <w:t xml:space="preserve">е иу </w:t>
      </w:r>
      <w:r w:rsidRPr="00FD4248">
        <w:t>северозападно</w:t>
      </w:r>
      <w:r w:rsidRPr="00FD4248">
        <w:rPr>
          <w:lang w:val="sr-Latn-CS"/>
        </w:rPr>
        <w:t xml:space="preserve">м делу </w:t>
      </w:r>
      <w:r w:rsidRPr="00FD4248">
        <w:t>средишњ</w:t>
      </w:r>
      <w:r w:rsidRPr="00FD4248">
        <w:rPr>
          <w:lang w:val="sr-Latn-CS"/>
        </w:rPr>
        <w:t>е</w:t>
      </w:r>
      <w:r w:rsidRPr="00FD4248">
        <w:t xml:space="preserve"> Србиј</w:t>
      </w:r>
      <w:r w:rsidRPr="00FD4248">
        <w:rPr>
          <w:lang w:val="sr-Latn-CS"/>
        </w:rPr>
        <w:t>е</w:t>
      </w:r>
      <w:r w:rsidRPr="00FD4248">
        <w:t xml:space="preserve">. Границу између ова два подручја чини река Љиг, </w:t>
      </w:r>
      <w:r w:rsidRPr="00FD4248">
        <w:rPr>
          <w:lang w:val="ru-RU"/>
        </w:rPr>
        <w:t>чијем сливу припада 98,4% територије Општине. Река, по којој град носи назив, проти</w:t>
      </w:r>
      <w:r w:rsidRPr="00FD4248">
        <w:t>ч</w:t>
      </w:r>
      <w:r w:rsidRPr="00FD4248">
        <w:rPr>
          <w:lang w:val="ru-RU"/>
        </w:rPr>
        <w:t>езападнимисеверозападнимподру</w:t>
      </w:r>
      <w:r w:rsidRPr="00FD4248">
        <w:t>ч</w:t>
      </w:r>
      <w:r w:rsidRPr="00FD4248">
        <w:rPr>
          <w:lang w:val="ru-RU"/>
        </w:rPr>
        <w:t>јем</w:t>
      </w:r>
      <w:r w:rsidRPr="00FD4248">
        <w:rPr>
          <w:lang w:val="sr-Latn-CS"/>
        </w:rPr>
        <w:t>о</w:t>
      </w:r>
      <w:r w:rsidRPr="00FD4248">
        <w:rPr>
          <w:lang w:val="ru-RU"/>
        </w:rPr>
        <w:t>п</w:t>
      </w:r>
      <w:r w:rsidRPr="00FD4248">
        <w:t>ш</w:t>
      </w:r>
      <w:r w:rsidRPr="00FD4248">
        <w:rPr>
          <w:lang w:val="ru-RU"/>
        </w:rPr>
        <w:t>тине</w:t>
      </w:r>
      <w:r w:rsidRPr="00FD4248">
        <w:t xml:space="preserve">, </w:t>
      </w:r>
      <w:r w:rsidRPr="00FD4248">
        <w:rPr>
          <w:lang w:val="ru-RU"/>
        </w:rPr>
        <w:t>анискиКа</w:t>
      </w:r>
      <w:r w:rsidRPr="00FD4248">
        <w:t>ч</w:t>
      </w:r>
      <w:r w:rsidRPr="00FD4248">
        <w:rPr>
          <w:lang w:val="ru-RU"/>
        </w:rPr>
        <w:t>ер</w:t>
      </w:r>
      <w:r w:rsidRPr="00FD4248">
        <w:t xml:space="preserve"> ч</w:t>
      </w:r>
      <w:r w:rsidRPr="00FD4248">
        <w:rPr>
          <w:lang w:val="ru-RU"/>
        </w:rPr>
        <w:t>инимањуприроднуцелинууоквирувисоке</w:t>
      </w:r>
      <w:r w:rsidRPr="00FD4248">
        <w:t xml:space="preserve"> Ш</w:t>
      </w:r>
      <w:r w:rsidRPr="00FD4248">
        <w:rPr>
          <w:lang w:val="ru-RU"/>
        </w:rPr>
        <w:t>умадијенаистоку</w:t>
      </w:r>
      <w:r w:rsidRPr="00FD4248">
        <w:t xml:space="preserve">. </w:t>
      </w:r>
      <w:r w:rsidRPr="00FD4248">
        <w:rPr>
          <w:lang w:val="sr-Latn-CS"/>
        </w:rPr>
        <w:t xml:space="preserve">Оваква позиција </w:t>
      </w:r>
      <w:r w:rsidRPr="00FD4248">
        <w:t>утицал</w:t>
      </w:r>
      <w:r w:rsidRPr="00FD4248">
        <w:rPr>
          <w:lang w:val="sr-Latn-CS"/>
        </w:rPr>
        <w:t xml:space="preserve">а је да </w:t>
      </w:r>
      <w:r w:rsidRPr="00FD4248">
        <w:t xml:space="preserve">се географски, а касније и функционално, општина Љиг </w:t>
      </w:r>
      <w:r w:rsidRPr="00FD4248">
        <w:rPr>
          <w:lang w:val="sr-Latn-CS"/>
        </w:rPr>
        <w:t xml:space="preserve">подели </w:t>
      </w:r>
      <w:r w:rsidRPr="00FD4248">
        <w:t xml:space="preserve">на већу </w:t>
      </w:r>
      <w:r w:rsidRPr="00FD4248">
        <w:rPr>
          <w:lang w:val="sr-Latn-CS"/>
        </w:rPr>
        <w:t xml:space="preserve">- </w:t>
      </w:r>
      <w:r w:rsidRPr="00FD4248">
        <w:t>шумадијску зону на истоку и две колубарске функци</w:t>
      </w:r>
      <w:r w:rsidRPr="00FD4248">
        <w:rPr>
          <w:lang w:val="sr-Latn-CS"/>
        </w:rPr>
        <w:t xml:space="preserve">оналне </w:t>
      </w:r>
      <w:r w:rsidRPr="00FD4248">
        <w:t>зоне у долини реке Љиг.</w:t>
      </w:r>
    </w:p>
    <w:p w:rsidR="00DE5825" w:rsidRPr="00DE5825" w:rsidRDefault="00DE5825" w:rsidP="00015E9B">
      <w:pPr>
        <w:jc w:val="both"/>
      </w:pPr>
      <w:r w:rsidRPr="00FD4248">
        <w:rPr>
          <w:lang w:val="ru-RU"/>
        </w:rPr>
        <w:t>Општина Љиг има повољан саобраћајни положај</w:t>
      </w:r>
      <w:r>
        <w:t xml:space="preserve">. </w:t>
      </w:r>
      <w:r w:rsidRPr="00DE5825">
        <w:t>На основу Стратегије просторног плана подручја посебне намене инфраструктурног коридора Београд-Јужни Јадран, деоница Београд-Пожега, планирана је траса аутопута која ће проћи средином општине Љиг</w:t>
      </w:r>
      <w:r>
        <w:t xml:space="preserve"> дужином од око 18,4 километара. У овом тренутку у саобраћај је пуштена деоница  Дићи –Прељина.</w:t>
      </w:r>
    </w:p>
    <w:p w:rsidR="00015E9B" w:rsidRPr="00FD4248" w:rsidRDefault="00015E9B" w:rsidP="00015E9B">
      <w:pPr>
        <w:autoSpaceDE w:val="0"/>
        <w:autoSpaceDN w:val="0"/>
        <w:adjustRightInd w:val="0"/>
        <w:jc w:val="both"/>
        <w:rPr>
          <w:lang w:val="ru-RU"/>
        </w:rPr>
      </w:pPr>
      <w:r w:rsidRPr="00FD4248">
        <w:rPr>
          <w:lang w:val="ru-RU"/>
        </w:rPr>
        <w:t>Траса магистралног пута М-22 повезује Општину са великим делом Србије (Београд и северно подручје Србије са средишњим, западним и југозападним делом Републике), као и са Црном Гором. Ова комуникација је најзначајнија за општину Љиг и пролази њеним средишњим делом.</w:t>
      </w:r>
    </w:p>
    <w:p w:rsidR="00015E9B" w:rsidRPr="00FD4248" w:rsidRDefault="00DE5825" w:rsidP="00015E9B">
      <w:pPr>
        <w:autoSpaceDE w:val="0"/>
        <w:autoSpaceDN w:val="0"/>
        <w:adjustRightInd w:val="0"/>
        <w:jc w:val="both"/>
        <w:rPr>
          <w:lang w:val="sr-Latn-CS"/>
        </w:rPr>
      </w:pPr>
      <w:r>
        <w:rPr>
          <w:lang w:val="ru-RU"/>
        </w:rPr>
        <w:t>Р</w:t>
      </w:r>
      <w:r w:rsidR="00015E9B" w:rsidRPr="00FD4248">
        <w:rPr>
          <w:lang w:val="ru-RU"/>
        </w:rPr>
        <w:t>егионална саобраћајница (</w:t>
      </w:r>
      <w:r w:rsidR="00015E9B" w:rsidRPr="00FD4248">
        <w:t>R</w:t>
      </w:r>
      <w:r>
        <w:rPr>
          <w:lang w:val="ru-RU"/>
        </w:rPr>
        <w:t>-202) упоредничког правца, која</w:t>
      </w:r>
      <w:r w:rsidR="00015E9B" w:rsidRPr="00FD4248">
        <w:rPr>
          <w:lang w:val="ru-RU"/>
        </w:rPr>
        <w:t xml:space="preserve"> такође, пресеца средишњи део Општине и чини везу између Мионице, Ваљева, као центра Колубарског округа, Осечине и Лознице у подрињском делу Србије с једне стране, као и са Аранђеловцем, Шумадијом и долином Велике Мораве, с друге стране</w:t>
      </w:r>
      <w:r w:rsidR="009C5E41">
        <w:rPr>
          <w:lang w:val="ru-RU"/>
        </w:rPr>
        <w:t xml:space="preserve"> је од великог значаја</w:t>
      </w:r>
      <w:r w:rsidR="00015E9B" w:rsidRPr="00FD4248">
        <w:rPr>
          <w:lang w:val="ru-RU"/>
        </w:rPr>
        <w:t>. Други регионални путеви су мањег значаја. Остале саобраћајнице на територији општине Љиг су локалног значаја.</w:t>
      </w:r>
    </w:p>
    <w:p w:rsidR="00EB376C" w:rsidRPr="009C5E41" w:rsidRDefault="00D329D0" w:rsidP="00015E9B">
      <w:pPr>
        <w:pStyle w:val="BodyText"/>
        <w:spacing w:after="0"/>
        <w:rPr>
          <w:rFonts w:ascii="Times New Roman" w:hAnsi="Times New Roman"/>
          <w:sz w:val="24"/>
          <w:lang w:val="sr-Cyrl-CS"/>
        </w:rPr>
      </w:pPr>
      <w:r>
        <w:rPr>
          <w:rFonts w:ascii="Times New Roman" w:hAnsi="Times New Roman"/>
          <w:sz w:val="24"/>
        </w:rPr>
        <w:t>Пр</w:t>
      </w:r>
      <w:r>
        <w:rPr>
          <w:rFonts w:ascii="Times New Roman" w:hAnsi="Times New Roman"/>
          <w:sz w:val="24"/>
          <w:lang w:val="sr-Cyrl-CS"/>
        </w:rPr>
        <w:t>ема</w:t>
      </w:r>
      <w:r w:rsidR="00EB376C" w:rsidRPr="009C5E41">
        <w:rPr>
          <w:rFonts w:ascii="Times New Roman" w:hAnsi="Times New Roman"/>
          <w:sz w:val="24"/>
          <w:lang w:val="sr-Cyrl-CS"/>
        </w:rPr>
        <w:t xml:space="preserve"> резултатима пописа из 2011. године </w:t>
      </w:r>
      <w:r w:rsidR="00EB376C" w:rsidRPr="009C5E41">
        <w:rPr>
          <w:rFonts w:ascii="Times New Roman" w:hAnsi="Times New Roman"/>
          <w:sz w:val="24"/>
        </w:rPr>
        <w:t xml:space="preserve">Општина </w:t>
      </w:r>
      <w:r w:rsidR="009C5E41" w:rsidRPr="009C5E41">
        <w:rPr>
          <w:rFonts w:ascii="Times New Roman" w:hAnsi="Times New Roman"/>
          <w:sz w:val="24"/>
          <w:lang w:val="sr-Cyrl-CS"/>
        </w:rPr>
        <w:t>има 12.754</w:t>
      </w:r>
      <w:r w:rsidR="00EB376C" w:rsidRPr="009C5E41">
        <w:rPr>
          <w:rFonts w:ascii="Times New Roman" w:hAnsi="Times New Roman"/>
          <w:sz w:val="24"/>
          <w:lang w:val="sr-Cyrl-CS"/>
        </w:rPr>
        <w:t xml:space="preserve">укупно пописаних </w:t>
      </w:r>
      <w:r w:rsidR="00EB376C" w:rsidRPr="009C5E41">
        <w:rPr>
          <w:rFonts w:ascii="Times New Roman" w:hAnsi="Times New Roman"/>
          <w:sz w:val="24"/>
        </w:rPr>
        <w:t>становника</w:t>
      </w:r>
      <w:r>
        <w:rPr>
          <w:rFonts w:ascii="Times New Roman" w:hAnsi="Times New Roman"/>
          <w:sz w:val="24"/>
          <w:lang w:val="sr-Cyrl-CS"/>
        </w:rPr>
        <w:t xml:space="preserve">у </w:t>
      </w:r>
      <w:r w:rsidR="00EB376C" w:rsidRPr="009C5E41">
        <w:rPr>
          <w:rFonts w:ascii="Times New Roman" w:hAnsi="Times New Roman"/>
          <w:sz w:val="24"/>
        </w:rPr>
        <w:t>27 насеља</w:t>
      </w:r>
      <w:r w:rsidR="001467C9" w:rsidRPr="009C5E41">
        <w:rPr>
          <w:rFonts w:ascii="Times New Roman" w:hAnsi="Times New Roman"/>
          <w:sz w:val="24"/>
          <w:lang w:val="sr-Cyrl-CS"/>
        </w:rPr>
        <w:t xml:space="preserve"> или 484 становника просечно по насељу. </w:t>
      </w:r>
      <w:r w:rsidR="00EB376C" w:rsidRPr="009C5E41">
        <w:rPr>
          <w:rFonts w:ascii="Times New Roman" w:hAnsi="Times New Roman"/>
          <w:sz w:val="24"/>
        </w:rPr>
        <w:t xml:space="preserve">Град </w:t>
      </w:r>
      <w:r w:rsidR="00EB376C" w:rsidRPr="009C5E41">
        <w:rPr>
          <w:rFonts w:ascii="Times New Roman" w:hAnsi="Times New Roman"/>
          <w:sz w:val="24"/>
          <w:lang w:val="sr-Cyrl-CS"/>
        </w:rPr>
        <w:t>Љиг</w:t>
      </w:r>
      <w:r w:rsidR="00EB376C" w:rsidRPr="009C5E41">
        <w:rPr>
          <w:rFonts w:ascii="Times New Roman" w:hAnsi="Times New Roman"/>
          <w:sz w:val="24"/>
        </w:rPr>
        <w:t xml:space="preserve"> је центар општине са </w:t>
      </w:r>
      <w:r>
        <w:rPr>
          <w:rFonts w:ascii="Times New Roman" w:hAnsi="Times New Roman"/>
          <w:sz w:val="24"/>
          <w:lang w:val="sr-Cyrl-CS"/>
        </w:rPr>
        <w:t>3.150</w:t>
      </w:r>
      <w:r w:rsidR="00EB376C" w:rsidRPr="009C5E41">
        <w:rPr>
          <w:rFonts w:ascii="Times New Roman" w:hAnsi="Times New Roman"/>
          <w:sz w:val="24"/>
        </w:rPr>
        <w:t xml:space="preserve">становника. Густина насељености општине је око </w:t>
      </w:r>
      <w:r w:rsidR="00EB376C" w:rsidRPr="009C5E41">
        <w:rPr>
          <w:rFonts w:ascii="Times New Roman" w:hAnsi="Times New Roman"/>
          <w:sz w:val="24"/>
          <w:lang w:val="sr-Cyrl-CS"/>
        </w:rPr>
        <w:t>45</w:t>
      </w:r>
      <w:r w:rsidR="00EB376C" w:rsidRPr="009C5E41">
        <w:rPr>
          <w:rFonts w:ascii="Times New Roman" w:hAnsi="Times New Roman"/>
          <w:sz w:val="24"/>
        </w:rPr>
        <w:t xml:space="preserve"> становника по km</w:t>
      </w:r>
      <w:r w:rsidR="00EB376C" w:rsidRPr="009C5E41">
        <w:rPr>
          <w:rFonts w:ascii="Times New Roman" w:hAnsi="Times New Roman"/>
          <w:sz w:val="24"/>
          <w:vertAlign w:val="superscript"/>
        </w:rPr>
        <w:t>2</w:t>
      </w:r>
      <w:r w:rsidR="00EB376C" w:rsidRPr="009C5E41">
        <w:rPr>
          <w:rFonts w:ascii="Times New Roman" w:hAnsi="Times New Roman"/>
          <w:sz w:val="24"/>
          <w:vertAlign w:val="superscript"/>
          <w:lang w:val="sr-Cyrl-CS"/>
        </w:rPr>
        <w:t xml:space="preserve">. </w:t>
      </w:r>
      <w:r w:rsidR="001467C9" w:rsidRPr="009C5E41">
        <w:rPr>
          <w:rFonts w:ascii="Times New Roman" w:hAnsi="Times New Roman"/>
          <w:sz w:val="24"/>
          <w:lang w:val="sr-Cyrl-CS"/>
        </w:rPr>
        <w:t>што је мање од просека Округа.</w:t>
      </w:r>
    </w:p>
    <w:p w:rsidR="00C2701F" w:rsidRPr="009C5E41" w:rsidRDefault="001467C9" w:rsidP="00015E9B">
      <w:pPr>
        <w:pStyle w:val="BodyText"/>
        <w:spacing w:after="0"/>
        <w:rPr>
          <w:rFonts w:ascii="Times New Roman" w:hAnsi="Times New Roman"/>
          <w:sz w:val="24"/>
          <w:vertAlign w:val="superscript"/>
          <w:lang w:val="sr-Cyrl-CS"/>
        </w:rPr>
      </w:pPr>
      <w:r w:rsidRPr="009C5E41">
        <w:rPr>
          <w:rFonts w:ascii="Times New Roman" w:hAnsi="Times New Roman"/>
          <w:sz w:val="24"/>
          <w:lang w:val="sr-Cyrl-CS"/>
        </w:rPr>
        <w:t xml:space="preserve">Према површини и броју становника општина Љиг припада групи мањих општина чија је </w:t>
      </w:r>
      <w:r w:rsidRPr="009C5E41">
        <w:rPr>
          <w:rFonts w:ascii="Times New Roman" w:hAnsi="Times New Roman"/>
          <w:sz w:val="24"/>
        </w:rPr>
        <w:t xml:space="preserve">површину од </w:t>
      </w:r>
      <w:r w:rsidRPr="009C5E41">
        <w:rPr>
          <w:rFonts w:ascii="Times New Roman" w:hAnsi="Times New Roman"/>
          <w:sz w:val="24"/>
          <w:lang w:val="sr-Cyrl-CS"/>
        </w:rPr>
        <w:t>279</w:t>
      </w:r>
      <w:r w:rsidRPr="009C5E41">
        <w:rPr>
          <w:rFonts w:ascii="Times New Roman" w:hAnsi="Times New Roman"/>
          <w:sz w:val="24"/>
        </w:rPr>
        <w:t xml:space="preserve"> km</w:t>
      </w:r>
      <w:r w:rsidRPr="009C5E41">
        <w:rPr>
          <w:rFonts w:ascii="Times New Roman" w:hAnsi="Times New Roman"/>
          <w:sz w:val="24"/>
          <w:vertAlign w:val="superscript"/>
        </w:rPr>
        <w:t>2</w:t>
      </w:r>
      <w:r w:rsidRPr="009C5E41">
        <w:rPr>
          <w:rFonts w:ascii="Times New Roman" w:hAnsi="Times New Roman"/>
          <w:sz w:val="24"/>
          <w:lang w:val="sr-Cyrl-CS"/>
        </w:rPr>
        <w:t>што износи 11,3% Колубарског округа</w:t>
      </w:r>
      <w:r w:rsidRPr="009C5E41">
        <w:rPr>
          <w:rFonts w:ascii="Times New Roman" w:hAnsi="Times New Roman"/>
          <w:sz w:val="24"/>
          <w:vertAlign w:val="superscript"/>
          <w:lang w:val="sr-Cyrl-CS"/>
        </w:rPr>
        <w:t xml:space="preserve"> . </w:t>
      </w:r>
    </w:p>
    <w:p w:rsidR="001467C9" w:rsidRPr="006A2805" w:rsidRDefault="001467C9" w:rsidP="00015E9B">
      <w:pPr>
        <w:pStyle w:val="BodyText"/>
        <w:spacing w:after="0"/>
        <w:rPr>
          <w:rFonts w:ascii="Times New Roman" w:hAnsi="Times New Roman"/>
          <w:sz w:val="24"/>
          <w:lang w:val="sr-Cyrl-CS"/>
        </w:rPr>
      </w:pPr>
    </w:p>
    <w:p w:rsidR="00C2701F" w:rsidRPr="006A2805" w:rsidRDefault="00AE50D1" w:rsidP="009D09C1">
      <w:pPr>
        <w:numPr>
          <w:ilvl w:val="2"/>
          <w:numId w:val="9"/>
        </w:numPr>
        <w:jc w:val="both"/>
        <w:rPr>
          <w:rFonts w:eastAsia="Calibri"/>
          <w:b/>
          <w:sz w:val="22"/>
          <w:szCs w:val="22"/>
          <w:lang w:eastAsia="en-US"/>
        </w:rPr>
      </w:pPr>
      <w:r w:rsidRPr="006A2805">
        <w:rPr>
          <w:rFonts w:eastAsia="Calibri"/>
          <w:b/>
          <w:sz w:val="22"/>
          <w:szCs w:val="22"/>
          <w:lang w:eastAsia="en-US"/>
        </w:rPr>
        <w:t xml:space="preserve">Природни услови и животна средина </w:t>
      </w:r>
    </w:p>
    <w:p w:rsidR="00C2701F" w:rsidRPr="006A2805" w:rsidRDefault="00C2701F" w:rsidP="00C2701F">
      <w:pPr>
        <w:ind w:left="720"/>
        <w:jc w:val="both"/>
        <w:rPr>
          <w:rFonts w:eastAsia="Calibri"/>
          <w:b/>
          <w:sz w:val="22"/>
          <w:szCs w:val="22"/>
          <w:lang w:eastAsia="en-US"/>
        </w:rPr>
      </w:pPr>
    </w:p>
    <w:p w:rsidR="00C2701F" w:rsidRPr="006A2805" w:rsidRDefault="00C2701F" w:rsidP="00C2701F">
      <w:pPr>
        <w:jc w:val="both"/>
        <w:rPr>
          <w:lang w:val="ru-RU"/>
        </w:rPr>
      </w:pPr>
      <w:r w:rsidRPr="006A2805">
        <w:rPr>
          <w:lang w:val="sr-Latn-CS"/>
        </w:rPr>
        <w:t xml:space="preserve">У геоморфолошком погледу општина Љиг налази се у оквиру Горњеколубарског басена. </w:t>
      </w:r>
      <w:r w:rsidRPr="006A2805">
        <w:rPr>
          <w:lang w:val="ru-RU"/>
        </w:rPr>
        <w:t>На северозападној страни</w:t>
      </w:r>
      <w:r w:rsidR="00665254" w:rsidRPr="006A2805">
        <w:rPr>
          <w:lang w:val="ru-RU"/>
        </w:rPr>
        <w:t>,</w:t>
      </w:r>
      <w:r w:rsidRPr="006A2805">
        <w:rPr>
          <w:lang w:val="ru-RU"/>
        </w:rPr>
        <w:t xml:space="preserve"> Општина је отворена ка басену Колубаре, преко ког комуницира са Панонским басеном. У јужном делу Општина се наслања на главни гребен Сувобора. Источни простор Општине са долином Качера се наслања на планину Букуљу, а југоисточни део, између долина Качера и Драгобиља, на огранке Рудника. </w:t>
      </w:r>
    </w:p>
    <w:p w:rsidR="00C2701F" w:rsidRPr="006A2805" w:rsidRDefault="00C2701F" w:rsidP="00C2701F">
      <w:pPr>
        <w:jc w:val="both"/>
        <w:rPr>
          <w:lang w:val="ru-RU"/>
        </w:rPr>
      </w:pPr>
      <w:r w:rsidRPr="006A2805">
        <w:rPr>
          <w:lang w:val="ru-RU"/>
        </w:rPr>
        <w:t>Терен је нагнут одјуга ка северу и од истока ка западу, а генерално гледано од југоистока ка северозападу, што је условило и површинско отицање воде, од југа ка северу и од истока ка западу. Општина Љиг представља интегралну целину са суседним подручјима (припада Колубарском округу) и граничи се са опш</w:t>
      </w:r>
      <w:r w:rsidRPr="006A2805">
        <w:t>т</w:t>
      </w:r>
      <w:r w:rsidR="009C5E41" w:rsidRPr="006A2805">
        <w:rPr>
          <w:lang w:val="ru-RU"/>
        </w:rPr>
        <w:t>инама:</w:t>
      </w:r>
    </w:p>
    <w:p w:rsidR="009C5E41" w:rsidRPr="006A2805" w:rsidRDefault="00C2701F" w:rsidP="009D09C1">
      <w:pPr>
        <w:pStyle w:val="BodyText"/>
        <w:numPr>
          <w:ilvl w:val="0"/>
          <w:numId w:val="10"/>
        </w:numPr>
        <w:spacing w:after="0"/>
        <w:ind w:left="0"/>
        <w:rPr>
          <w:rFonts w:ascii="Times New Roman" w:hAnsi="Times New Roman"/>
          <w:sz w:val="24"/>
        </w:rPr>
      </w:pPr>
      <w:r w:rsidRPr="006A2805">
        <w:rPr>
          <w:rFonts w:ascii="Times New Roman" w:hAnsi="Times New Roman"/>
          <w:sz w:val="24"/>
        </w:rPr>
        <w:t xml:space="preserve">Мионица, </w:t>
      </w:r>
    </w:p>
    <w:p w:rsidR="009C5E41" w:rsidRPr="006A2805" w:rsidRDefault="00C2701F" w:rsidP="009D09C1">
      <w:pPr>
        <w:pStyle w:val="BodyText"/>
        <w:numPr>
          <w:ilvl w:val="0"/>
          <w:numId w:val="10"/>
        </w:numPr>
        <w:spacing w:after="0"/>
        <w:ind w:left="0"/>
        <w:rPr>
          <w:rFonts w:ascii="Times New Roman" w:hAnsi="Times New Roman"/>
          <w:sz w:val="24"/>
        </w:rPr>
      </w:pPr>
      <w:r w:rsidRPr="006A2805">
        <w:rPr>
          <w:rFonts w:ascii="Times New Roman" w:hAnsi="Times New Roman"/>
          <w:sz w:val="24"/>
        </w:rPr>
        <w:t xml:space="preserve">Лајковац, </w:t>
      </w:r>
    </w:p>
    <w:p w:rsidR="00C2701F" w:rsidRPr="006A2805" w:rsidRDefault="00C2701F" w:rsidP="009D09C1">
      <w:pPr>
        <w:pStyle w:val="BodyText"/>
        <w:numPr>
          <w:ilvl w:val="0"/>
          <w:numId w:val="10"/>
        </w:numPr>
        <w:spacing w:after="0"/>
        <w:ind w:left="0"/>
        <w:rPr>
          <w:rFonts w:ascii="Times New Roman" w:hAnsi="Times New Roman"/>
          <w:sz w:val="24"/>
        </w:rPr>
      </w:pPr>
      <w:r w:rsidRPr="006A2805">
        <w:rPr>
          <w:rFonts w:ascii="Times New Roman" w:hAnsi="Times New Roman"/>
          <w:sz w:val="24"/>
        </w:rPr>
        <w:t>Лазаревац – Град Београд</w:t>
      </w:r>
    </w:p>
    <w:p w:rsidR="00C2701F" w:rsidRPr="006A2805" w:rsidRDefault="00C2701F" w:rsidP="009D09C1">
      <w:pPr>
        <w:pStyle w:val="BodyText"/>
        <w:numPr>
          <w:ilvl w:val="0"/>
          <w:numId w:val="10"/>
        </w:numPr>
        <w:spacing w:after="0"/>
        <w:ind w:left="0"/>
        <w:rPr>
          <w:rFonts w:ascii="Times New Roman" w:hAnsi="Times New Roman"/>
          <w:sz w:val="24"/>
        </w:rPr>
      </w:pPr>
      <w:r w:rsidRPr="006A2805">
        <w:rPr>
          <w:rFonts w:ascii="Times New Roman" w:hAnsi="Times New Roman"/>
          <w:sz w:val="24"/>
        </w:rPr>
        <w:t>Аранђеловац -  Шумадијски округ</w:t>
      </w:r>
    </w:p>
    <w:p w:rsidR="00C2701F" w:rsidRPr="004D789B" w:rsidRDefault="00C2701F" w:rsidP="004D789B">
      <w:pPr>
        <w:pStyle w:val="BodyText"/>
        <w:numPr>
          <w:ilvl w:val="0"/>
          <w:numId w:val="10"/>
        </w:numPr>
        <w:spacing w:after="0"/>
        <w:ind w:left="0"/>
        <w:rPr>
          <w:rFonts w:ascii="Times New Roman" w:hAnsi="Times New Roman"/>
          <w:sz w:val="24"/>
        </w:rPr>
      </w:pPr>
      <w:r w:rsidRPr="006A2805">
        <w:rPr>
          <w:rFonts w:ascii="Times New Roman" w:hAnsi="Times New Roman"/>
          <w:sz w:val="24"/>
        </w:rPr>
        <w:t>Горњи Милановац – Моравачки округ</w:t>
      </w:r>
    </w:p>
    <w:p w:rsidR="00C2701F" w:rsidRDefault="00C2701F" w:rsidP="00C2701F">
      <w:pPr>
        <w:jc w:val="center"/>
      </w:pPr>
    </w:p>
    <w:p w:rsidR="00A03217" w:rsidRDefault="00A03217" w:rsidP="00C2701F">
      <w:pPr>
        <w:jc w:val="center"/>
      </w:pPr>
    </w:p>
    <w:p w:rsidR="00A03217" w:rsidRDefault="00A03217" w:rsidP="00C2701F">
      <w:pPr>
        <w:jc w:val="center"/>
      </w:pPr>
    </w:p>
    <w:p w:rsidR="00A03217" w:rsidRPr="006A2805" w:rsidRDefault="00A03217" w:rsidP="00C2701F">
      <w:pPr>
        <w:jc w:val="center"/>
      </w:pPr>
    </w:p>
    <w:p w:rsidR="00C2701F" w:rsidRPr="006A2805" w:rsidRDefault="00C2701F" w:rsidP="00F67FFB">
      <w:pPr>
        <w:autoSpaceDE w:val="0"/>
        <w:autoSpaceDN w:val="0"/>
        <w:adjustRightInd w:val="0"/>
        <w:jc w:val="both"/>
        <w:rPr>
          <w:szCs w:val="18"/>
        </w:rPr>
      </w:pPr>
      <w:r w:rsidRPr="006A2805">
        <w:rPr>
          <w:szCs w:val="18"/>
        </w:rPr>
        <w:lastRenderedPageBreak/>
        <w:t xml:space="preserve">У висинском погледу могу се уочити три доминантне целине: </w:t>
      </w:r>
    </w:p>
    <w:p w:rsidR="00C2701F" w:rsidRPr="006A2805" w:rsidRDefault="00C2701F" w:rsidP="00C2701F">
      <w:pPr>
        <w:ind w:left="720"/>
        <w:jc w:val="both"/>
        <w:rPr>
          <w:rFonts w:eastAsia="Calibri"/>
          <w:b/>
          <w:sz w:val="22"/>
          <w:szCs w:val="22"/>
          <w:lang w:eastAsia="en-US"/>
        </w:rPr>
      </w:pPr>
    </w:p>
    <w:p w:rsidR="00C2701F" w:rsidRPr="006A2805" w:rsidRDefault="00C2701F" w:rsidP="009D09C1">
      <w:pPr>
        <w:numPr>
          <w:ilvl w:val="0"/>
          <w:numId w:val="10"/>
        </w:numPr>
        <w:jc w:val="both"/>
        <w:rPr>
          <w:rFonts w:eastAsia="Calibri"/>
          <w:sz w:val="22"/>
          <w:szCs w:val="22"/>
          <w:lang w:eastAsia="en-US"/>
        </w:rPr>
      </w:pPr>
      <w:r w:rsidRPr="006A2805">
        <w:rPr>
          <w:rFonts w:eastAsia="Calibri"/>
          <w:i/>
          <w:sz w:val="22"/>
          <w:szCs w:val="22"/>
          <w:lang w:eastAsia="en-US"/>
        </w:rPr>
        <w:t>Низијски терени</w:t>
      </w:r>
      <w:r w:rsidRPr="006A2805">
        <w:rPr>
          <w:rFonts w:eastAsia="Calibri"/>
          <w:sz w:val="22"/>
          <w:szCs w:val="22"/>
          <w:lang w:eastAsia="en-US"/>
        </w:rPr>
        <w:t xml:space="preserve">- </w:t>
      </w:r>
      <w:r w:rsidR="00F865E6" w:rsidRPr="006A2805">
        <w:rPr>
          <w:rFonts w:eastAsia="Calibri"/>
          <w:sz w:val="22"/>
          <w:szCs w:val="22"/>
          <w:lang w:eastAsia="en-US"/>
        </w:rPr>
        <w:t>Р</w:t>
      </w:r>
      <w:r w:rsidRPr="006A2805">
        <w:rPr>
          <w:rFonts w:eastAsia="Calibri"/>
          <w:sz w:val="22"/>
          <w:szCs w:val="22"/>
          <w:lang w:eastAsia="en-US"/>
        </w:rPr>
        <w:t>авничарски терени Општине (до 200m надморске висине) захватају 23,1% од укупне површине територије Општине. Међутим  на основу анализе углова нагиба утврђено је да равничарско земљиште заузима 15% површине , а разлика од 8 % отпада на долинске стране које су ниже од 200 m н.в.Ов</w:t>
      </w:r>
      <w:r w:rsidR="009C5E41" w:rsidRPr="006A2805">
        <w:rPr>
          <w:rFonts w:eastAsia="Calibri"/>
          <w:sz w:val="22"/>
          <w:szCs w:val="22"/>
          <w:lang w:eastAsia="en-US"/>
        </w:rPr>
        <w:t xml:space="preserve">е области су распрострањене у </w:t>
      </w:r>
      <w:r w:rsidRPr="006A2805">
        <w:rPr>
          <w:rFonts w:eastAsia="Calibri"/>
          <w:sz w:val="22"/>
          <w:szCs w:val="22"/>
          <w:lang w:eastAsia="en-US"/>
        </w:rPr>
        <w:t>зони алувијалних равни река Качер, Љиг и Драгобиљ.</w:t>
      </w:r>
    </w:p>
    <w:p w:rsidR="00C2701F" w:rsidRPr="006A2805" w:rsidRDefault="00C2701F" w:rsidP="009D09C1">
      <w:pPr>
        <w:numPr>
          <w:ilvl w:val="0"/>
          <w:numId w:val="10"/>
        </w:numPr>
        <w:jc w:val="both"/>
        <w:rPr>
          <w:rFonts w:eastAsia="Calibri"/>
          <w:lang w:eastAsia="en-US"/>
        </w:rPr>
      </w:pPr>
      <w:r w:rsidRPr="006A2805">
        <w:rPr>
          <w:rFonts w:eastAsia="Calibri"/>
          <w:i/>
          <w:sz w:val="22"/>
          <w:szCs w:val="22"/>
          <w:lang w:eastAsia="en-US"/>
        </w:rPr>
        <w:t>Брда и побрђа</w:t>
      </w:r>
      <w:r w:rsidR="00F865E6" w:rsidRPr="006A2805">
        <w:rPr>
          <w:rFonts w:eastAsia="Calibri"/>
          <w:sz w:val="22"/>
          <w:szCs w:val="22"/>
          <w:lang w:eastAsia="en-US"/>
        </w:rPr>
        <w:t xml:space="preserve"> -</w:t>
      </w:r>
      <w:r w:rsidR="00F865E6" w:rsidRPr="006A2805">
        <w:rPr>
          <w:lang w:val="ru-RU"/>
        </w:rPr>
        <w:t>Брдски терени</w:t>
      </w:r>
      <w:r w:rsidRPr="006A2805">
        <w:rPr>
          <w:lang w:val="ru-RU"/>
        </w:rPr>
        <w:t>се налазе у оквиру висинске зоне од 200-500</w:t>
      </w:r>
      <w:r w:rsidRPr="006A2805">
        <w:rPr>
          <w:lang w:val="sr-Latn-CS"/>
        </w:rPr>
        <w:t xml:space="preserve"> m</w:t>
      </w:r>
      <w:r w:rsidRPr="006A2805">
        <w:rPr>
          <w:lang w:val="ru-RU"/>
        </w:rPr>
        <w:t xml:space="preserve"> н.в и заузимају 70% од укупне територије општине. Најраспрострањенији су у централним и источним деловима подручја. Испресецани су токовима Драгобиља, Драгобиљице, Качера, Козељице, Славковачке реке и другим доњим притокама ових река.</w:t>
      </w:r>
    </w:p>
    <w:p w:rsidR="00F865E6" w:rsidRPr="006A2805" w:rsidRDefault="00F865E6" w:rsidP="009D09C1">
      <w:pPr>
        <w:numPr>
          <w:ilvl w:val="0"/>
          <w:numId w:val="10"/>
        </w:numPr>
        <w:jc w:val="both"/>
        <w:rPr>
          <w:rFonts w:eastAsia="Calibri"/>
          <w:lang w:eastAsia="en-US"/>
        </w:rPr>
      </w:pPr>
      <w:r w:rsidRPr="006A2805">
        <w:rPr>
          <w:i/>
          <w:lang w:val="ru-RU"/>
        </w:rPr>
        <w:t>Нископланински терени</w:t>
      </w:r>
      <w:r w:rsidRPr="006A2805">
        <w:rPr>
          <w:lang w:val="ru-RU"/>
        </w:rPr>
        <w:t xml:space="preserve">- Нископланински рељеф се </w:t>
      </w:r>
      <w:r w:rsidRPr="006A2805">
        <w:rPr>
          <w:lang w:val="sr-Latn-CS"/>
        </w:rPr>
        <w:t>простире у висинској зони од 500-1000 m н.в. и заузима најмањи део општине са површином од 19,5 km</w:t>
      </w:r>
      <w:r w:rsidRPr="006A2805">
        <w:rPr>
          <w:vertAlign w:val="superscript"/>
          <w:lang w:val="sr-Latn-CS"/>
        </w:rPr>
        <w:t>2</w:t>
      </w:r>
      <w:r w:rsidRPr="006A2805">
        <w:rPr>
          <w:lang w:val="sr-Latn-CS"/>
        </w:rPr>
        <w:t xml:space="preserve"> или 7% територије. Простире с</w:t>
      </w:r>
      <w:r w:rsidR="00722501" w:rsidRPr="006A2805">
        <w:rPr>
          <w:lang w:val="sr-Latn-CS"/>
        </w:rPr>
        <w:t xml:space="preserve">е у јужном и југозападном делу </w:t>
      </w:r>
      <w:r w:rsidR="00722501" w:rsidRPr="006A2805">
        <w:t>О</w:t>
      </w:r>
      <w:r w:rsidRPr="006A2805">
        <w:rPr>
          <w:lang w:val="sr-Latn-CS"/>
        </w:rPr>
        <w:t>пштине на локацијама Рајац, Груковица (висине преко 800 m), затим Липовача, Дебело брдо, Пањеви, Гучево, Чардак (висине преко 600 m). Сувобор чини јужну границу општине Љиг. Основна морфолошка карактеристика планинског терена је заравњени и широк гребен Сувобора са Рајцем и његова стрма северна страна</w:t>
      </w:r>
      <w:r w:rsidRPr="006A2805">
        <w:t>,</w:t>
      </w:r>
      <w:r w:rsidRPr="006A2805">
        <w:rPr>
          <w:lang w:val="sr-Latn-CS"/>
        </w:rPr>
        <w:t xml:space="preserve"> која на појединим деловима има карактер одсека и спушта се ка селима Ба и Славковица.</w:t>
      </w:r>
    </w:p>
    <w:p w:rsidR="00F865E6" w:rsidRPr="006A2805" w:rsidRDefault="00F865E6" w:rsidP="00F865E6">
      <w:pPr>
        <w:jc w:val="both"/>
      </w:pPr>
      <w:r w:rsidRPr="006A2805">
        <w:t>Н</w:t>
      </w:r>
      <w:r w:rsidRPr="006A2805">
        <w:rPr>
          <w:lang w:val="sr-Latn-CS"/>
        </w:rPr>
        <w:t>а основу података Основне педолошке карте Србије приказ</w:t>
      </w:r>
      <w:r w:rsidRPr="006A2805">
        <w:t xml:space="preserve">ана су </w:t>
      </w:r>
      <w:r w:rsidRPr="006A2805">
        <w:rPr>
          <w:lang w:val="sr-Latn-CS"/>
        </w:rPr>
        <w:t>основн</w:t>
      </w:r>
      <w:r w:rsidRPr="006A2805">
        <w:t>а</w:t>
      </w:r>
      <w:r w:rsidR="00665254" w:rsidRPr="006A2805">
        <w:rPr>
          <w:lang w:val="sr-Latn-CS"/>
        </w:rPr>
        <w:t xml:space="preserve"> својст</w:t>
      </w:r>
      <w:r w:rsidRPr="006A2805">
        <w:rPr>
          <w:lang w:val="sr-Latn-CS"/>
        </w:rPr>
        <w:t>ва земљишта на подручју општине</w:t>
      </w:r>
      <w:r w:rsidRPr="006A2805">
        <w:t>:</w:t>
      </w:r>
    </w:p>
    <w:p w:rsidR="00F865E6" w:rsidRPr="006A2805" w:rsidRDefault="00F865E6" w:rsidP="009D09C1">
      <w:pPr>
        <w:numPr>
          <w:ilvl w:val="0"/>
          <w:numId w:val="10"/>
        </w:numPr>
        <w:jc w:val="both"/>
      </w:pPr>
      <w:r w:rsidRPr="006A2805">
        <w:rPr>
          <w:i/>
          <w:lang w:val="sr-Latn-CS"/>
        </w:rPr>
        <w:t>Камењар</w:t>
      </w:r>
      <w:r w:rsidRPr="006A2805">
        <w:rPr>
          <w:b/>
          <w:lang w:val="sr-Latn-CS"/>
        </w:rPr>
        <w:t>-</w:t>
      </w:r>
      <w:r w:rsidRPr="006A2805">
        <w:rPr>
          <w:lang w:val="sr-Latn-CS"/>
        </w:rPr>
        <w:t>Већа површина камењара</w:t>
      </w:r>
      <w:r w:rsidRPr="006A2805">
        <w:t xml:space="preserve"> заступљена </w:t>
      </w:r>
      <w:r w:rsidRPr="006A2805">
        <w:rPr>
          <w:lang w:val="sr-Latn-CS"/>
        </w:rPr>
        <w:t>је у југозападном делу о</w:t>
      </w:r>
      <w:r w:rsidRPr="006A2805">
        <w:t xml:space="preserve">пштине, </w:t>
      </w:r>
      <w:r w:rsidRPr="006A2805">
        <w:rPr>
          <w:lang w:val="sr-Latn-CS"/>
        </w:rPr>
        <w:t xml:space="preserve">у </w:t>
      </w:r>
      <w:r w:rsidRPr="006A2805">
        <w:t xml:space="preserve">атару села </w:t>
      </w:r>
      <w:r w:rsidRPr="006A2805">
        <w:rPr>
          <w:lang w:val="sr-Latn-CS"/>
        </w:rPr>
        <w:t>Ба</w:t>
      </w:r>
      <w:r w:rsidRPr="006A2805">
        <w:t xml:space="preserve">. </w:t>
      </w:r>
      <w:r w:rsidRPr="006A2805">
        <w:rPr>
          <w:lang w:val="sr-Latn-CS"/>
        </w:rPr>
        <w:t>Камењари немају привредни значај</w:t>
      </w:r>
      <w:r w:rsidRPr="006A2805">
        <w:t xml:space="preserve"> и</w:t>
      </w:r>
      <w:r w:rsidRPr="006A2805">
        <w:rPr>
          <w:lang w:val="sr-Latn-CS"/>
        </w:rPr>
        <w:t xml:space="preserve"> сврставају се у VIII бонитетну класу. </w:t>
      </w:r>
    </w:p>
    <w:p w:rsidR="00F865E6" w:rsidRPr="006A2805" w:rsidRDefault="00F865E6" w:rsidP="009D09C1">
      <w:pPr>
        <w:numPr>
          <w:ilvl w:val="0"/>
          <w:numId w:val="10"/>
        </w:numPr>
        <w:jc w:val="both"/>
        <w:rPr>
          <w:lang w:val="sr-Latn-CS"/>
        </w:rPr>
      </w:pPr>
      <w:r w:rsidRPr="006A2805">
        <w:rPr>
          <w:i/>
          <w:lang w:val="sr-Latn-CS"/>
        </w:rPr>
        <w:t>Делувијално земљиште</w:t>
      </w:r>
      <w:r w:rsidRPr="006A2805">
        <w:rPr>
          <w:b/>
          <w:lang w:val="sr-Latn-CS"/>
        </w:rPr>
        <w:t>-</w:t>
      </w:r>
      <w:r w:rsidRPr="006A2805">
        <w:rPr>
          <w:lang w:val="sr-Latn-CS"/>
        </w:rPr>
        <w:t xml:space="preserve"> Јавља се у подножју падина и у ужим увалама планинских предела. Нешто веће површине алувијално-делувијалних наноса налазе се у долини Драгобиља. Према производној вредности делувијална земљишта се сврставају између IV и VI бонитетне класе. </w:t>
      </w:r>
    </w:p>
    <w:p w:rsidR="00F865E6" w:rsidRPr="006A2805" w:rsidRDefault="00F865E6" w:rsidP="009D09C1">
      <w:pPr>
        <w:numPr>
          <w:ilvl w:val="0"/>
          <w:numId w:val="10"/>
        </w:numPr>
        <w:jc w:val="both"/>
        <w:rPr>
          <w:lang w:val="sr-Latn-CS"/>
        </w:rPr>
      </w:pPr>
      <w:r w:rsidRPr="006A2805">
        <w:rPr>
          <w:i/>
          <w:lang w:val="sr-Latn-CS"/>
        </w:rPr>
        <w:t>Црница на кречњаку</w:t>
      </w:r>
      <w:r w:rsidRPr="006A2805">
        <w:rPr>
          <w:b/>
          <w:lang w:val="sr-Latn-CS"/>
        </w:rPr>
        <w:t xml:space="preserve"> -</w:t>
      </w:r>
      <w:r w:rsidRPr="006A2805">
        <w:t>Ф</w:t>
      </w:r>
      <w:r w:rsidRPr="006A2805">
        <w:rPr>
          <w:lang w:val="sr-Latn-CS"/>
        </w:rPr>
        <w:t>ормира се на једрим кречњацима у вишим планинским пределима Рајца. Црнице на кречњаку припадају VII бонитетној класи.</w:t>
      </w:r>
    </w:p>
    <w:p w:rsidR="00F865E6" w:rsidRPr="006A2805" w:rsidRDefault="00F865E6" w:rsidP="009D09C1">
      <w:pPr>
        <w:numPr>
          <w:ilvl w:val="0"/>
          <w:numId w:val="10"/>
        </w:numPr>
        <w:jc w:val="both"/>
        <w:rPr>
          <w:lang w:val="sr-Latn-CS"/>
        </w:rPr>
      </w:pPr>
      <w:r w:rsidRPr="006A2805">
        <w:rPr>
          <w:i/>
          <w:lang w:val="sr-Latn-CS"/>
        </w:rPr>
        <w:t xml:space="preserve">Рендзине </w:t>
      </w:r>
      <w:r w:rsidRPr="006A2805">
        <w:rPr>
          <w:b/>
          <w:lang w:val="sr-Latn-CS"/>
        </w:rPr>
        <w:t xml:space="preserve">- </w:t>
      </w:r>
      <w:r w:rsidRPr="006A2805">
        <w:rPr>
          <w:bCs/>
        </w:rPr>
        <w:t>Зас</w:t>
      </w:r>
      <w:r w:rsidRPr="006A2805">
        <w:t>тупљене су</w:t>
      </w:r>
      <w:r w:rsidRPr="006A2805">
        <w:rPr>
          <w:lang w:val="sr-Latn-CS"/>
        </w:rPr>
        <w:t xml:space="preserve"> на флишу, лапорцима, лапоровитим и песковитим кречњацима</w:t>
      </w:r>
      <w:r w:rsidRPr="006A2805">
        <w:t xml:space="preserve"> и то </w:t>
      </w:r>
      <w:r w:rsidRPr="006A2805">
        <w:rPr>
          <w:lang w:val="sr-Latn-CS"/>
        </w:rPr>
        <w:t xml:space="preserve">у западном делу граничног подручја са </w:t>
      </w:r>
      <w:r w:rsidRPr="006A2805">
        <w:t xml:space="preserve">општином </w:t>
      </w:r>
      <w:r w:rsidRPr="006A2805">
        <w:rPr>
          <w:lang w:val="sr-Latn-CS"/>
        </w:rPr>
        <w:t xml:space="preserve">Мионица. Дубље форме рендзина су земљишта V, а плиће рендзине VI бонитетне класе. </w:t>
      </w:r>
    </w:p>
    <w:p w:rsidR="00F865E6" w:rsidRPr="006A2805" w:rsidRDefault="00F865E6" w:rsidP="009D09C1">
      <w:pPr>
        <w:numPr>
          <w:ilvl w:val="0"/>
          <w:numId w:val="10"/>
        </w:numPr>
        <w:jc w:val="both"/>
        <w:rPr>
          <w:lang w:val="sr-Latn-CS"/>
        </w:rPr>
      </w:pPr>
      <w:r w:rsidRPr="006A2805">
        <w:rPr>
          <w:i/>
          <w:lang w:val="sr-Latn-CS"/>
        </w:rPr>
        <w:t>Хумусно-силикатно земљиште</w:t>
      </w:r>
      <w:r w:rsidRPr="006A2805">
        <w:rPr>
          <w:b/>
          <w:lang w:val="sr-Latn-CS"/>
        </w:rPr>
        <w:t>-</w:t>
      </w:r>
      <w:r w:rsidRPr="006A2805">
        <w:rPr>
          <w:lang w:val="sr-Latn-CS"/>
        </w:rPr>
        <w:t xml:space="preserve"> Мања површина еутричног-смеђег земљишта на серпентиниту је картирана у југозападном делу, у подручју Палежнице. C oбзиром да је реч о земљишту ниске производне способности углавном припадају VII бонитетној класи.</w:t>
      </w:r>
    </w:p>
    <w:p w:rsidR="00F865E6" w:rsidRPr="006A2805" w:rsidRDefault="00F865E6" w:rsidP="009D09C1">
      <w:pPr>
        <w:numPr>
          <w:ilvl w:val="0"/>
          <w:numId w:val="10"/>
        </w:numPr>
        <w:jc w:val="both"/>
      </w:pPr>
      <w:r w:rsidRPr="006A2805">
        <w:rPr>
          <w:i/>
          <w:lang w:val="sr-Latn-CS"/>
        </w:rPr>
        <w:t xml:space="preserve">Смоница </w:t>
      </w:r>
      <w:r w:rsidRPr="006A2805">
        <w:rPr>
          <w:b/>
          <w:lang w:val="sr-Latn-CS"/>
        </w:rPr>
        <w:t>-</w:t>
      </w:r>
      <w:r w:rsidRPr="006A2805">
        <w:rPr>
          <w:lang w:val="sr-Latn-CS"/>
        </w:rPr>
        <w:t xml:space="preserve"> Веће површине смоница </w:t>
      </w:r>
      <w:r w:rsidRPr="006A2805">
        <w:t>се налазе</w:t>
      </w:r>
      <w:r w:rsidRPr="006A2805">
        <w:rPr>
          <w:lang w:val="sr-Latn-CS"/>
        </w:rPr>
        <w:t xml:space="preserve"> у троуглу Липље-Пољанице-Шутци и у подручју Белановице, и то у доњем сливном подручју реке Белановице, Медевца и Жарковачке реке, а мање у подручју Штавице, Бошњановића и источно од Бабајића. На подручју општине Љиг на смоницама се гаје шљиве и друг</w:t>
      </w:r>
      <w:r w:rsidRPr="006A2805">
        <w:t>е</w:t>
      </w:r>
      <w:r w:rsidRPr="006A2805">
        <w:rPr>
          <w:lang w:val="sr-Latn-CS"/>
        </w:rPr>
        <w:t xml:space="preserve"> воћке</w:t>
      </w:r>
      <w:r w:rsidRPr="006A2805">
        <w:t xml:space="preserve">, а </w:t>
      </w:r>
      <w:r w:rsidRPr="006A2805">
        <w:rPr>
          <w:lang w:val="sr-Latn-CS"/>
        </w:rPr>
        <w:t>у складу са производним потенцијалом сврставају се у III бонитетну класу.</w:t>
      </w:r>
    </w:p>
    <w:p w:rsidR="00F865E6" w:rsidRPr="006A2805" w:rsidRDefault="00F865E6" w:rsidP="009D09C1">
      <w:pPr>
        <w:numPr>
          <w:ilvl w:val="0"/>
          <w:numId w:val="10"/>
        </w:numPr>
        <w:jc w:val="both"/>
        <w:rPr>
          <w:lang w:val="sr-Latn-CS"/>
        </w:rPr>
      </w:pPr>
      <w:r w:rsidRPr="006A2805">
        <w:rPr>
          <w:i/>
          <w:lang w:val="sr-Latn-CS"/>
        </w:rPr>
        <w:t>Еутрично смеђе земљиште</w:t>
      </w:r>
      <w:r w:rsidRPr="006A2805">
        <w:rPr>
          <w:lang w:val="sr-Latn-CS"/>
        </w:rPr>
        <w:t xml:space="preserve">- </w:t>
      </w:r>
      <w:r w:rsidRPr="006A2805">
        <w:t>Н</w:t>
      </w:r>
      <w:r w:rsidRPr="006A2805">
        <w:rPr>
          <w:lang w:val="sr-Latn-CS"/>
        </w:rPr>
        <w:t xml:space="preserve">ајвише је заступљеноу брежуљкастом северо-источном и западном </w:t>
      </w:r>
      <w:r w:rsidRPr="006A2805">
        <w:t>делу Општине</w:t>
      </w:r>
      <w:r w:rsidRPr="006A2805">
        <w:rPr>
          <w:lang w:val="sr-Latn-CS"/>
        </w:rPr>
        <w:t xml:space="preserve">. Углавном се јављају од II-IV бонитетне класе. </w:t>
      </w:r>
    </w:p>
    <w:p w:rsidR="00F865E6" w:rsidRPr="006A2805" w:rsidRDefault="00F865E6" w:rsidP="009D09C1">
      <w:pPr>
        <w:numPr>
          <w:ilvl w:val="0"/>
          <w:numId w:val="10"/>
        </w:numPr>
        <w:jc w:val="both"/>
        <w:rPr>
          <w:lang w:val="sr-Latn-CS"/>
        </w:rPr>
      </w:pPr>
      <w:r w:rsidRPr="006A2805">
        <w:rPr>
          <w:i/>
          <w:lang w:val="sr-Latn-CS"/>
        </w:rPr>
        <w:t>Кисело смеђе земљиште</w:t>
      </w:r>
      <w:r w:rsidRPr="006A2805">
        <w:rPr>
          <w:lang w:val="sr-Latn-CS"/>
        </w:rPr>
        <w:t xml:space="preserve">- </w:t>
      </w:r>
      <w:r w:rsidRPr="006A2805">
        <w:t>Реч</w:t>
      </w:r>
      <w:r w:rsidRPr="006A2805">
        <w:rPr>
          <w:lang w:val="sr-Latn-CS"/>
        </w:rPr>
        <w:t xml:space="preserve"> је најраспрострањенијем тип</w:t>
      </w:r>
      <w:r w:rsidRPr="006A2805">
        <w:t>у</w:t>
      </w:r>
      <w:r w:rsidRPr="006A2805">
        <w:rPr>
          <w:lang w:val="sr-Latn-CS"/>
        </w:rPr>
        <w:t xml:space="preserve"> камбичних земљишта на подручју општине Љиг. Од источне границе подручја до ушћа Качера у Љиг надовезује се на алувијум Качера, а западну границу затвара правац Љиг-Кадина Лука-Славковица - јужна граница подручја. Друга већа површина се јавља у југозападном делу, јужно од потеза Љиг-</w:t>
      </w:r>
      <w:r w:rsidRPr="006A2805">
        <w:t>В</w:t>
      </w:r>
      <w:r w:rsidRPr="006A2805">
        <w:rPr>
          <w:lang w:val="sr-Latn-CS"/>
        </w:rPr>
        <w:t>елишевaц и западно од потеза Љиг-Кадина Лука-Пал</w:t>
      </w:r>
      <w:r w:rsidRPr="006A2805">
        <w:t>е</w:t>
      </w:r>
      <w:r w:rsidRPr="006A2805">
        <w:rPr>
          <w:lang w:val="sr-Latn-CS"/>
        </w:rPr>
        <w:t xml:space="preserve">жница-југозападна граница подручја. Скелетно кисело смеђе </w:t>
      </w:r>
      <w:r w:rsidRPr="006A2805">
        <w:rPr>
          <w:lang w:val="sr-Latn-CS"/>
        </w:rPr>
        <w:lastRenderedPageBreak/>
        <w:t xml:space="preserve">земљиште на </w:t>
      </w:r>
      <w:r w:rsidRPr="006A2805">
        <w:t>ш</w:t>
      </w:r>
      <w:r w:rsidRPr="006A2805">
        <w:rPr>
          <w:lang w:val="sr-Latn-CS"/>
        </w:rPr>
        <w:t>криљцима јавља се на десн</w:t>
      </w:r>
      <w:r w:rsidRPr="006A2805">
        <w:t>ој</w:t>
      </w:r>
      <w:r w:rsidRPr="006A2805">
        <w:rPr>
          <w:lang w:val="sr-Latn-CS"/>
        </w:rPr>
        <w:t xml:space="preserve"> речн</w:t>
      </w:r>
      <w:r w:rsidRPr="006A2805">
        <w:t>ој</w:t>
      </w:r>
      <w:r w:rsidRPr="006A2805">
        <w:rPr>
          <w:lang w:val="sr-Latn-CS"/>
        </w:rPr>
        <w:t xml:space="preserve"> терас</w:t>
      </w:r>
      <w:r w:rsidRPr="006A2805">
        <w:t>и</w:t>
      </w:r>
      <w:r w:rsidRPr="006A2805">
        <w:rPr>
          <w:lang w:val="sr-Latn-CS"/>
        </w:rPr>
        <w:t xml:space="preserve"> Качера у подручју Пољаницa</w:t>
      </w:r>
      <w:r w:rsidRPr="006A2805">
        <w:t xml:space="preserve"> и на </w:t>
      </w:r>
      <w:r w:rsidRPr="006A2805">
        <w:rPr>
          <w:lang w:val="sr-Latn-CS"/>
        </w:rPr>
        <w:t>подручју Мурговца. Скелетно кисело земљиште на граниту јавља се у троуглу Кадина Лука-Славковица-село Ба. Типично кисело смеђе земљиште најчешће припада V, а плиће еродиране форме VI бонитетној класи.</w:t>
      </w:r>
    </w:p>
    <w:p w:rsidR="00F865E6" w:rsidRPr="006A2805" w:rsidRDefault="00F865E6" w:rsidP="009D09C1">
      <w:pPr>
        <w:numPr>
          <w:ilvl w:val="0"/>
          <w:numId w:val="10"/>
        </w:numPr>
        <w:jc w:val="both"/>
        <w:rPr>
          <w:lang w:val="sr-Latn-CS"/>
        </w:rPr>
      </w:pPr>
      <w:r w:rsidRPr="006A2805">
        <w:rPr>
          <w:i/>
          <w:lang w:val="sr-Latn-CS"/>
        </w:rPr>
        <w:t>Смеђе земљиште на кечњаку</w:t>
      </w:r>
      <w:r w:rsidRPr="006A2805">
        <w:rPr>
          <w:lang w:val="sr-Latn-CS"/>
        </w:rPr>
        <w:t xml:space="preserve">- </w:t>
      </w:r>
      <w:r w:rsidRPr="006A2805">
        <w:t xml:space="preserve">Овај тип земљишта је </w:t>
      </w:r>
      <w:r w:rsidRPr="006A2805">
        <w:rPr>
          <w:lang w:val="sr-Latn-CS"/>
        </w:rPr>
        <w:t>најмање заступљен</w:t>
      </w:r>
      <w:r w:rsidRPr="006A2805">
        <w:t xml:space="preserve"> и ј</w:t>
      </w:r>
      <w:r w:rsidRPr="006A2805">
        <w:rPr>
          <w:lang w:val="sr-Latn-CS"/>
        </w:rPr>
        <w:t>ав</w:t>
      </w:r>
      <w:r w:rsidRPr="006A2805">
        <w:t>љ</w:t>
      </w:r>
      <w:r w:rsidRPr="006A2805">
        <w:rPr>
          <w:lang w:val="sr-Latn-CS"/>
        </w:rPr>
        <w:t>а се јужно од линије Славковица - Ба. У комплексу са илимеризованим земљиштем на кречњаку заузима површину од потеза Пољанице – Моравци - Љиг до алувијалне терасе Качера. Најчешће припадају VI,</w:t>
      </w:r>
      <w:r w:rsidRPr="006A2805">
        <w:t xml:space="preserve"> а</w:t>
      </w:r>
      <w:r w:rsidRPr="006A2805">
        <w:rPr>
          <w:lang w:val="sr-Latn-CS"/>
        </w:rPr>
        <w:t xml:space="preserve"> само дубље форме, без површинске стеновитости, припадају V бонитетној класи.</w:t>
      </w:r>
    </w:p>
    <w:p w:rsidR="00F865E6" w:rsidRPr="006A2805" w:rsidRDefault="00F865E6" w:rsidP="009D09C1">
      <w:pPr>
        <w:numPr>
          <w:ilvl w:val="0"/>
          <w:numId w:val="10"/>
        </w:numPr>
        <w:jc w:val="both"/>
        <w:rPr>
          <w:lang w:val="sr-Latn-CS"/>
        </w:rPr>
      </w:pPr>
      <w:r w:rsidRPr="006A2805">
        <w:rPr>
          <w:i/>
          <w:lang w:val="sr-Latn-CS"/>
        </w:rPr>
        <w:t>Алувијална земљишта</w:t>
      </w:r>
      <w:r w:rsidRPr="006A2805">
        <w:rPr>
          <w:b/>
          <w:lang w:val="sr-Latn-CS"/>
        </w:rPr>
        <w:t xml:space="preserve">- </w:t>
      </w:r>
      <w:r w:rsidRPr="006A2805">
        <w:t>В</w:t>
      </w:r>
      <w:r w:rsidRPr="006A2805">
        <w:rPr>
          <w:lang w:val="sr-Latn-CS"/>
        </w:rPr>
        <w:t xml:space="preserve">еће површине </w:t>
      </w:r>
      <w:r w:rsidRPr="006A2805">
        <w:t xml:space="preserve">се </w:t>
      </w:r>
      <w:r w:rsidRPr="006A2805">
        <w:rPr>
          <w:lang w:val="sr-Latn-CS"/>
        </w:rPr>
        <w:t xml:space="preserve">налазе у долинама </w:t>
      </w:r>
      <w:r w:rsidRPr="006A2805">
        <w:t xml:space="preserve">река </w:t>
      </w:r>
      <w:r w:rsidRPr="006A2805">
        <w:rPr>
          <w:lang w:val="sr-Latn-CS"/>
        </w:rPr>
        <w:t xml:space="preserve">Љиг и Качер, а незнатне у долинама мањих река и потока. Најчешће припадају II и III бонитетној класи. </w:t>
      </w:r>
    </w:p>
    <w:p w:rsidR="00F865E6" w:rsidRPr="006A2805" w:rsidRDefault="00F865E6" w:rsidP="009D09C1">
      <w:pPr>
        <w:numPr>
          <w:ilvl w:val="0"/>
          <w:numId w:val="10"/>
        </w:numPr>
        <w:jc w:val="both"/>
        <w:rPr>
          <w:lang w:val="sr-Latn-CS"/>
        </w:rPr>
      </w:pPr>
      <w:r w:rsidRPr="006A2805">
        <w:rPr>
          <w:i/>
          <w:lang w:val="sr-Latn-CS"/>
        </w:rPr>
        <w:t>Флувијативно ливадско земљиште</w:t>
      </w:r>
      <w:r w:rsidRPr="006A2805">
        <w:rPr>
          <w:lang w:val="sr-Latn-CS"/>
        </w:rPr>
        <w:t>- Јавља се на старим речним терасама Љига и Качера, на иловастим алувијалним наносима, у реону веома интензивне пољопривредне производње. Бонитетна вредност овог земљишта се углавном креће у оквирима II бонитетне класе.</w:t>
      </w:r>
    </w:p>
    <w:p w:rsidR="00F865E6" w:rsidRPr="006A2805" w:rsidRDefault="00F865E6" w:rsidP="009D09C1">
      <w:pPr>
        <w:numPr>
          <w:ilvl w:val="0"/>
          <w:numId w:val="10"/>
        </w:numPr>
        <w:jc w:val="both"/>
        <w:rPr>
          <w:lang w:val="sr-Latn-CS"/>
        </w:rPr>
      </w:pPr>
      <w:r w:rsidRPr="006A2805">
        <w:rPr>
          <w:i/>
          <w:lang w:val="sr-Latn-CS"/>
        </w:rPr>
        <w:t>Псеудоглеј</w:t>
      </w:r>
      <w:r w:rsidRPr="006A2805">
        <w:rPr>
          <w:lang w:val="sr-Latn-CS"/>
        </w:rPr>
        <w:t xml:space="preserve">-Типичан псеудоглеј налази се у северозападном делу </w:t>
      </w:r>
      <w:r w:rsidRPr="006A2805">
        <w:t xml:space="preserve">Општине </w:t>
      </w:r>
      <w:r w:rsidRPr="006A2805">
        <w:rPr>
          <w:lang w:val="sr-Latn-CS"/>
        </w:rPr>
        <w:t>(Латковић, Јајчић, Цветановац, Мил</w:t>
      </w:r>
      <w:r w:rsidRPr="006A2805">
        <w:t>а</w:t>
      </w:r>
      <w:r w:rsidRPr="006A2805">
        <w:rPr>
          <w:lang w:val="sr-Latn-CS"/>
        </w:rPr>
        <w:t xml:space="preserve">вац, Моравци), а у североисточномјавља се у комплексу са илимеризованим земљиштем (Шутци, Калањевци и Живковци). </w:t>
      </w:r>
      <w:r w:rsidRPr="006A2805">
        <w:t>П</w:t>
      </w:r>
      <w:r w:rsidRPr="006A2805">
        <w:rPr>
          <w:lang w:val="sr-Latn-CS"/>
        </w:rPr>
        <w:t>рипада</w:t>
      </w:r>
      <w:r w:rsidRPr="006A2805">
        <w:t>ју</w:t>
      </w:r>
      <w:r w:rsidRPr="006A2805">
        <w:rPr>
          <w:lang w:val="sr-Latn-CS"/>
        </w:rPr>
        <w:t xml:space="preserve"> IV и V бонитетној класи.</w:t>
      </w:r>
    </w:p>
    <w:p w:rsidR="00F865E6" w:rsidRPr="006A2805" w:rsidRDefault="00F865E6" w:rsidP="00F865E6">
      <w:pPr>
        <w:jc w:val="both"/>
      </w:pPr>
      <w:r w:rsidRPr="006A2805">
        <w:t xml:space="preserve">Територија општине Љиг припада зони умерено континенталне климе са континенталнимплувиометријским режимом. </w:t>
      </w:r>
      <w:r w:rsidRPr="006A2805">
        <w:rPr>
          <w:lang w:val="sr-Latn-CS"/>
        </w:rPr>
        <w:t>П</w:t>
      </w:r>
      <w:r w:rsidRPr="006A2805">
        <w:t>оједини делови општине имају врло благу и жупну климу (котлине, дубоки делови долина), а поједини нешто оштрију (Рајац).Годишњи ток температуре ваздуха је правилан, са минимумом у јануару и максимумом у јулу. Током вегетационог периода (март - октобар), средња температура креће се од 14°С на Рајцу до 18°С у најнижим деловима општине. Јесење температуре су високе</w:t>
      </w:r>
      <w:r w:rsidRPr="006A2805">
        <w:rPr>
          <w:lang w:val="sr-Latn-CS"/>
        </w:rPr>
        <w:t xml:space="preserve">. </w:t>
      </w:r>
    </w:p>
    <w:p w:rsidR="00722501" w:rsidRPr="006A2805" w:rsidRDefault="00F865E6" w:rsidP="00722501">
      <w:pPr>
        <w:jc w:val="both"/>
        <w:rPr>
          <w:spacing w:val="-2"/>
        </w:rPr>
      </w:pPr>
      <w:r w:rsidRPr="006A2805">
        <w:t xml:space="preserve">Трајање </w:t>
      </w:r>
      <w:r w:rsidRPr="006A2805">
        <w:rPr>
          <w:lang w:val="sr-Latn-CS"/>
        </w:rPr>
        <w:t>с</w:t>
      </w:r>
      <w:r w:rsidRPr="006A2805">
        <w:t>унчевог сјаја на овом подручју износи од 1950 до 2240 сати годишње, односно од 1346 до 1470 сати у вегетационом периоду, што је око 69% годишње суме. Ово је веома битно за пољопривредну производњу</w:t>
      </w:r>
      <w:r w:rsidR="00722501" w:rsidRPr="006A2805">
        <w:t>. На Рајцу су најјачи јужни ветрови, па ова планина има топлију климу и мање снега. На овом подручју велика је учесталост тишина. На подручју општине Љиг се просечно годишње излучи 650-</w:t>
      </w:r>
      <w:r w:rsidR="00722501" w:rsidRPr="006A2805">
        <w:rPr>
          <w:lang w:val="sr-Latn-CS"/>
        </w:rPr>
        <w:t>1</w:t>
      </w:r>
      <w:r w:rsidR="00722501" w:rsidRPr="006A2805">
        <w:t xml:space="preserve">000 </w:t>
      </w:r>
      <w:r w:rsidR="00722501" w:rsidRPr="006A2805">
        <w:rPr>
          <w:lang w:val="sr-Latn-CS"/>
        </w:rPr>
        <w:t>mm</w:t>
      </w:r>
      <w:r w:rsidR="00722501" w:rsidRPr="006A2805">
        <w:t xml:space="preserve"> падавина. Највише је падавина у периоду мај-јул, а најмање од јануара до марта. Једна од најопаснијих непогода на овим просторима (нарочито у јулу и августу) је град.Снежне падавине се просечно годишње јављају 35-50 дана (у Љигу 41 дан, на Рајцу 60 дана). Снег се најчешће јавља од друге половине децембра до друге половине марта.</w:t>
      </w:r>
      <w:r w:rsidR="00722501" w:rsidRPr="006A2805">
        <w:rPr>
          <w:spacing w:val="-2"/>
          <w:lang w:val="hr-HR"/>
        </w:rPr>
        <w:t xml:space="preserve"> У сливу реке Љиг се дешавају бујичне поплаве, које плаве велике површине плодног земљишта. Поплаве највише угрожавају алувијалну раван Љига, као и доњи део долине Драгобиља, Качера и Козељице.</w:t>
      </w:r>
    </w:p>
    <w:p w:rsidR="00510484" w:rsidRPr="006A2805" w:rsidRDefault="00510484" w:rsidP="00510484">
      <w:pPr>
        <w:jc w:val="both"/>
      </w:pPr>
      <w:r w:rsidRPr="006A2805">
        <w:t>Хидрографију  подручја Љига чине подземна (изданска) вода и површинске воде (извори, реке).Највећи део територије општине Љиг 98,42% припада сливу реке Љиг, док се осталих 1,58% налази у сливовима Топлице и Дичине.</w:t>
      </w:r>
    </w:p>
    <w:p w:rsidR="00510484" w:rsidRPr="006A2805" w:rsidRDefault="00510484" w:rsidP="00510484">
      <w:pPr>
        <w:jc w:val="both"/>
      </w:pPr>
      <w:r w:rsidRPr="006A2805">
        <w:t>Токови на територији општине су неизучени хидролошки. Мерења водостаја и протицаја се једино врше на реци Љиг, на водомерној станици Боговађа.</w:t>
      </w:r>
    </w:p>
    <w:p w:rsidR="00510484" w:rsidRPr="006A2805" w:rsidRDefault="00510484" w:rsidP="00510484">
      <w:pPr>
        <w:jc w:val="both"/>
      </w:pPr>
      <w:r w:rsidRPr="006A2805">
        <w:t xml:space="preserve">Просечан годишњи протицај реке Љиг у последњих 10 година износи 3,2 </w:t>
      </w:r>
      <w:r w:rsidRPr="006A2805">
        <w:rPr>
          <w:lang w:val="sr-Latn-CS"/>
        </w:rPr>
        <w:t xml:space="preserve">m³/s, što je za </w:t>
      </w:r>
      <w:r w:rsidRPr="006A2805">
        <w:t xml:space="preserve">1,6 </w:t>
      </w:r>
      <w:r w:rsidRPr="006A2805">
        <w:rPr>
          <w:lang w:val="sr-Latn-CS"/>
        </w:rPr>
        <w:t xml:space="preserve">m³/s </w:t>
      </w:r>
      <w:r w:rsidRPr="006A2805">
        <w:t>мање него у периоду од 1961-1989.године.</w:t>
      </w:r>
    </w:p>
    <w:p w:rsidR="00510484" w:rsidRPr="006A2805" w:rsidRDefault="00510484" w:rsidP="00722501">
      <w:pPr>
        <w:jc w:val="both"/>
      </w:pPr>
      <w:r w:rsidRPr="006A2805">
        <w:t>Највећи протицаји се јављају крајем зиме и почетком пролећа, а најмањи у августу односно септембру. Из овога видимо да је уочљива изразита неравномерност у току године, а вредности специфичног отицаја од 7,1 односно 4,6</w:t>
      </w:r>
      <w:r w:rsidRPr="006A2805">
        <w:rPr>
          <w:lang w:val="sr-Latn-CS"/>
        </w:rPr>
        <w:t xml:space="preserve"> l/s/km²</w:t>
      </w:r>
      <w:r w:rsidRPr="006A2805">
        <w:t xml:space="preserve"> на годишњем нивоу говоре о малој водности подручја.</w:t>
      </w:r>
    </w:p>
    <w:p w:rsidR="00722501" w:rsidRPr="006A2805" w:rsidRDefault="008E1749" w:rsidP="00722501">
      <w:pPr>
        <w:pStyle w:val="BodyText"/>
        <w:spacing w:after="0"/>
        <w:rPr>
          <w:rFonts w:ascii="Times New Roman" w:hAnsi="Times New Roman"/>
          <w:sz w:val="24"/>
          <w:lang w:val="sr-Cyrl-CS"/>
        </w:rPr>
      </w:pPr>
      <w:r w:rsidRPr="006A2805">
        <w:rPr>
          <w:rFonts w:ascii="Times New Roman" w:hAnsi="Times New Roman"/>
          <w:sz w:val="24"/>
          <w:lang w:val="sr-Cyrl-CS"/>
        </w:rPr>
        <w:lastRenderedPageBreak/>
        <w:t>Стање у општини Љиг када су у питању воде и водопривредни проблеми, се огледа у недовољним и временски неравномерно распоређеним водама, као и у недовољноразвијеној водопривредној инфраструктури којом би се решили постојећи проблеми.Изражена ерозија и бујични токови представљају највећи водопривредни проблем у Општини. Ови проблеми уједно представљају и ограничења за коришћење вода и њихову заштиту. Регулацијом бујичних токова би се отклонио проблем плављења а и решио проблем наводњавања у периодима суше.</w:t>
      </w:r>
    </w:p>
    <w:p w:rsidR="00510484" w:rsidRPr="006A2805" w:rsidRDefault="00510484" w:rsidP="00510484">
      <w:pPr>
        <w:jc w:val="both"/>
      </w:pPr>
      <w:r w:rsidRPr="006A2805">
        <w:t xml:space="preserve">На основу геолошког састава територије општине Љиг издвојене су целине са три типа издани и то: </w:t>
      </w:r>
    </w:p>
    <w:p w:rsidR="00510484" w:rsidRPr="006A2805" w:rsidRDefault="00510484" w:rsidP="009D09C1">
      <w:pPr>
        <w:numPr>
          <w:ilvl w:val="0"/>
          <w:numId w:val="10"/>
        </w:numPr>
        <w:jc w:val="both"/>
      </w:pPr>
      <w:r w:rsidRPr="00F04C98">
        <w:rPr>
          <w:b/>
          <w:i/>
        </w:rPr>
        <w:t>Терени са збијеним изданима</w:t>
      </w:r>
      <w:r w:rsidRPr="006A2805">
        <w:t xml:space="preserve">  који се јављају  у алувијалним равнима дуж реке Љиг, као и уском појасу река Качер, Козељица, Драгобиљ и Драгобиљица. Дебљина издани  износи од  1-4м, а количине воде би теоретски биле довољне и за веће водозахвтне пројекте.Збијени тип издани јавља се и на терасним наслагама  у виду субартешких и артешких издани и то на већим дубинама (до 180м).Резерве ових подземних вода су знатно мање него у изданима алувијалних равни.</w:t>
      </w:r>
    </w:p>
    <w:p w:rsidR="00510484" w:rsidRPr="006A2805" w:rsidRDefault="00510484" w:rsidP="009D09C1">
      <w:pPr>
        <w:numPr>
          <w:ilvl w:val="0"/>
          <w:numId w:val="10"/>
        </w:numPr>
        <w:jc w:val="both"/>
      </w:pPr>
      <w:r w:rsidRPr="00F04C98">
        <w:rPr>
          <w:b/>
          <w:i/>
        </w:rPr>
        <w:t>Терени са пукотинским изданима</w:t>
      </w:r>
      <w:r w:rsidRPr="006A2805">
        <w:t xml:space="preserve"> који су и најраспрострањенији на територији општине Љиг.Обзиром на велику хетерогеност терена, за потребе обимнијих снабдевања биле би неопходне специјализоване студије. Према тренутно расположивим подацима може се констатовати да су неогени вулканити између Славковице и Ба водоноснији од мезозојских у реону Живковаца. Када је у питању флиш, који је један од најзаступљенијих комплекса у општини Љиг најводоноснији простор би био у зони Бољковачког раседа (потез Лалиначка река-Дићи- Љиг), док се флиш источно од овог раседа чак сматра условно безводним, због знатнијег учешћа глиновитих фракција. Издан у атарима села Бошњановић и Бабајић је хидраулички повезана са карстном издани у подини, па би то у перспективи могло дати извесне количине воде уз дубља бушења.  </w:t>
      </w:r>
    </w:p>
    <w:p w:rsidR="00510484" w:rsidRPr="00F04C98" w:rsidRDefault="00510484" w:rsidP="00F04C98">
      <w:pPr>
        <w:pStyle w:val="ListParagraph"/>
        <w:numPr>
          <w:ilvl w:val="0"/>
          <w:numId w:val="10"/>
        </w:numPr>
        <w:jc w:val="both"/>
        <w:rPr>
          <w:rFonts w:ascii="Times New Roman" w:hAnsi="Times New Roman"/>
        </w:rPr>
      </w:pPr>
      <w:r w:rsidRPr="00F04C98">
        <w:rPr>
          <w:rFonts w:ascii="Times New Roman" w:hAnsi="Times New Roman"/>
          <w:b/>
          <w:i/>
        </w:rPr>
        <w:t>Терени са карстним изданима</w:t>
      </w:r>
      <w:r w:rsidRPr="00F04C98">
        <w:rPr>
          <w:rFonts w:ascii="Times New Roman" w:hAnsi="Times New Roman"/>
        </w:rPr>
        <w:t xml:space="preserve"> који захватају мали простор на територији општине Љиг, али вода овог порекла представља важан ресурс за ове просторе.Врело реке Љиг које се налази у атару села Ба је каптирано за потребе водоснабдевања насеља Љиг. Просечна издашност врела је 67 </w:t>
      </w:r>
      <w:r w:rsidRPr="00F04C98">
        <w:rPr>
          <w:rFonts w:ascii="Times New Roman" w:hAnsi="Times New Roman"/>
          <w:lang w:val="sr-Latn-CS"/>
        </w:rPr>
        <w:t>l/s</w:t>
      </w:r>
      <w:r w:rsidRPr="00F04C98">
        <w:rPr>
          <w:rFonts w:ascii="Times New Roman" w:hAnsi="Times New Roman"/>
        </w:rPr>
        <w:t xml:space="preserve">, док се водовод снабдева количином од око 30 </w:t>
      </w:r>
      <w:r w:rsidRPr="00F04C98">
        <w:rPr>
          <w:rFonts w:ascii="Times New Roman" w:hAnsi="Times New Roman"/>
          <w:lang w:val="sr-Latn-CS"/>
        </w:rPr>
        <w:t>l/s</w:t>
      </w:r>
      <w:r w:rsidRPr="00F04C98">
        <w:rPr>
          <w:rFonts w:ascii="Times New Roman" w:hAnsi="Times New Roman"/>
        </w:rPr>
        <w:t>. У летњем периоду постоји проблем са издашношћу, због карстног карактера извора, па се предлаже спуштање места природног истицања на нижу коту.</w:t>
      </w:r>
    </w:p>
    <w:p w:rsidR="00510484" w:rsidRPr="006A2805" w:rsidRDefault="00510484" w:rsidP="00D71163">
      <w:pPr>
        <w:jc w:val="both"/>
      </w:pPr>
      <w:r w:rsidRPr="006A2805">
        <w:t>Природне воде Љига, како површинске тако и подземне су изложене интензивном загађивању, што као последицу има низ негативних утицаја како на животну средину у целини тако и на здравље човека.Угроженост природних вода се огледа у присуству велике количине депонованог отпада дуж речних токова, који се може запазити визуелно (дивље депоније дуж обала) и кроз низ деградационих процеса које показују повремена еколошка испитивања. Не мањи значај од физичких загађења има хемијска контаминација акватичих станишта која је најчешће резултат деловања човека.У води се у повећаној концентрацији углавном налази амонијак, нитрати, нитрити, који без обзира на порекло, утичу на квалитет вода и живи свет у њима.У руралним срединама посебан проблем постоји због несавесног и неконтролисаног коришћења минералних ђубрива и пестицида.Спирањем земљишта ове материје доспевају у природне  воде, погоршавају њен квалитет, а њену употребу чине ризичном по здравље становништва. Квалитет вода зависи и од микробиолошког статуса, који је углавном резултат антропогених активности у приобаљу.</w:t>
      </w:r>
    </w:p>
    <w:p w:rsidR="00510484" w:rsidRPr="006A2805" w:rsidRDefault="00510484" w:rsidP="00D71163">
      <w:pPr>
        <w:jc w:val="both"/>
      </w:pPr>
      <w:r w:rsidRPr="006A2805">
        <w:t xml:space="preserve">Загађење природних  вода често је у вези са  нивоом знања и еколошке свести локалног становништва, а значајан фактор стања водених ресурса је управљање отпадним водама због чега се као императив намеће већа покривеност подручја канализационом </w:t>
      </w:r>
      <w:r w:rsidRPr="006A2805">
        <w:lastRenderedPageBreak/>
        <w:t>инфраструктуром и пречишћавање, односно повећање ефикасности пречишћавања отпадних вода.</w:t>
      </w:r>
    </w:p>
    <w:p w:rsidR="00510484" w:rsidRPr="00C90EC2" w:rsidRDefault="00510484" w:rsidP="00D71163">
      <w:pPr>
        <w:jc w:val="both"/>
      </w:pPr>
      <w:r w:rsidRPr="00C90EC2">
        <w:t xml:space="preserve">Укупна површина под шумама на територији општине Љиг износи 7.829,04 ha, са општим степеном шумовитости од 30% ( Србија 27,1%), односно о,5 </w:t>
      </w:r>
      <w:r w:rsidRPr="00C90EC2">
        <w:rPr>
          <w:rFonts w:ascii="Calisto MT" w:hAnsi="Calisto MT"/>
        </w:rPr>
        <w:t>ha</w:t>
      </w:r>
      <w:r w:rsidRPr="00C90EC2">
        <w:t xml:space="preserve"> по становнику. Садашњи степен шумовитости је мањи од потенцијалног (41%) у односу на биоеколошке карактеристике подручја. Шумска вегетација општине Љиг припада појасу букових и храстових шума са различитим асоцијацијама. Укупна површина шумског комплекса на површини Општине Љиг у државном власништву је 965,2</w:t>
      </w:r>
      <w:r w:rsidRPr="00C90EC2">
        <w:rPr>
          <w:rFonts w:ascii="Calisto MT" w:hAnsi="Calisto MT"/>
        </w:rPr>
        <w:t xml:space="preserve"> ha</w:t>
      </w:r>
      <w:r w:rsidRPr="00C90EC2">
        <w:t xml:space="preserve"> , од чега је под шумском вегетацијом 907 </w:t>
      </w:r>
      <w:r w:rsidRPr="00C90EC2">
        <w:rPr>
          <w:rFonts w:ascii="Calisto MT" w:hAnsi="Calisto MT"/>
        </w:rPr>
        <w:t>ha</w:t>
      </w:r>
      <w:r w:rsidRPr="00C90EC2">
        <w:t>, а необрасла површина заузима 58,2</w:t>
      </w:r>
      <w:r w:rsidRPr="00C90EC2">
        <w:rPr>
          <w:rFonts w:ascii="Calisto MT" w:hAnsi="Calisto MT"/>
        </w:rPr>
        <w:t xml:space="preserve"> ha</w:t>
      </w:r>
      <w:r w:rsidRPr="00C90EC2">
        <w:t>. Карактеристичне су очуване, склопљене, обрасле, здраве шуме букве, китњака и цера.</w:t>
      </w:r>
    </w:p>
    <w:p w:rsidR="00F06DC0" w:rsidRPr="00C90EC2" w:rsidRDefault="00F06DC0" w:rsidP="00D71163">
      <w:pPr>
        <w:jc w:val="both"/>
      </w:pPr>
      <w:r w:rsidRPr="00C90EC2">
        <w:t xml:space="preserve">Највеће површине под државним шумама су на територији катастарске општине Славковица 40% и Лалинци 20%. Мање површине под државним шумама су на подручју К.О. Ба, Штавица, Моравци, Палежница, Живковци, Гукош, Кадина Лука. Високе шуме обухватају половину а изданачке трећину обрасле површине под шумском вегетацијом. Очуване шуме заузимају 77% површине и учествују са 95% у укупној запремини дрвета. Укупна површина под шумским културама износи 38,2 </w:t>
      </w:r>
      <w:r w:rsidRPr="00C90EC2">
        <w:rPr>
          <w:rFonts w:ascii="Calisto MT" w:hAnsi="Calisto MT"/>
        </w:rPr>
        <w:t>ha</w:t>
      </w:r>
      <w:r w:rsidRPr="00C90EC2">
        <w:t xml:space="preserve"> (4,2%).</w:t>
      </w:r>
    </w:p>
    <w:p w:rsidR="00F06DC0" w:rsidRPr="00C90EC2" w:rsidRDefault="00F06DC0" w:rsidP="00D71163">
      <w:pPr>
        <w:jc w:val="both"/>
      </w:pPr>
      <w:r w:rsidRPr="00C90EC2">
        <w:t xml:space="preserve">Половину култура заузимају површине под смрчом а готово исти удео имају културе црног и белог бора. Од вештачких подигнутих састојина у укупној површини највише је багрема, затим црног бора а најмање смрче. Најзаступљеније лишћарске врсте су буква са 76%, цер са 5.7% и китњак са 1.6%. Четинари дакле чине само око 5% укупне дрвне масе и запреминског прираста. </w:t>
      </w:r>
    </w:p>
    <w:p w:rsidR="00F06DC0" w:rsidRPr="00C90EC2" w:rsidRDefault="00F06DC0" w:rsidP="00F06DC0">
      <w:pPr>
        <w:jc w:val="both"/>
      </w:pPr>
      <w:r w:rsidRPr="00C90EC2">
        <w:t xml:space="preserve">Опште здравствено стање обраслих површина на територије Општине Љиг је добро. Нису констатована ентомолошка и фитопатолошка обољења већег обима, као ни оштећења која им претходе. Изузетак су појединачна стабла захваћена сушењем која треба уклонити санитарном сечом, јер представљају погодно станиште за размножавање штетних инсеката и гљива. Необрасло шумско земљиште се користи у мањем обиму за сакупљање лековитог биља и печурака, брање боровнице (веома мале количине) и за сточарство. Приватни шумски поседи на територији општине Љиг заузимају 6.922 </w:t>
      </w:r>
      <w:r w:rsidRPr="00C90EC2">
        <w:rPr>
          <w:rFonts w:ascii="Calisto MT" w:hAnsi="Calisto MT"/>
        </w:rPr>
        <w:t>ha</w:t>
      </w:r>
      <w:r w:rsidRPr="00C90EC2">
        <w:t>, што је 7 пута већа површина од државних шума. Доминирају лишћарске састојине, а због недостатака података о премеру ових шума није познат проценат шума под четинарским врстама. Највећу површину и највећу запремину дрвне масе имају атари насеља Козељ, Ба, Славковица, Калањевци, Кадина Лука и Шутци.</w:t>
      </w:r>
    </w:p>
    <w:p w:rsidR="0016665A" w:rsidRDefault="00F06DC0" w:rsidP="00B85AF5">
      <w:pPr>
        <w:jc w:val="both"/>
      </w:pPr>
      <w:r w:rsidRPr="00C90EC2">
        <w:t>Крчење површина под шумама је један од приоритетних проблема. Углавном се ради о неконтролисаној сечи  због проширивања пољопривредних површина или због огрева, јер је падом животног стандарда овај енергент постао најприхватљивији. Велики проблем је и што је на подручјима где би се очекивала   потпуно забрањена градња или бар контролисана изградња, долази до сече већих површина  шума (Рајац).</w:t>
      </w:r>
    </w:p>
    <w:p w:rsidR="00B85AF5" w:rsidRDefault="00B85AF5" w:rsidP="00B85AF5">
      <w:pPr>
        <w:jc w:val="both"/>
      </w:pPr>
    </w:p>
    <w:p w:rsidR="00B85AF5" w:rsidRDefault="00B85AF5" w:rsidP="00B85AF5">
      <w:pPr>
        <w:jc w:val="both"/>
      </w:pPr>
    </w:p>
    <w:p w:rsidR="00B85AF5" w:rsidRDefault="00B85AF5" w:rsidP="00B85AF5">
      <w:pPr>
        <w:jc w:val="both"/>
      </w:pPr>
    </w:p>
    <w:p w:rsidR="00B85AF5" w:rsidRDefault="00B85AF5" w:rsidP="00B85AF5">
      <w:pPr>
        <w:jc w:val="both"/>
      </w:pPr>
    </w:p>
    <w:p w:rsidR="00B85AF5" w:rsidRDefault="00B85AF5" w:rsidP="00B85AF5">
      <w:pPr>
        <w:jc w:val="both"/>
      </w:pPr>
    </w:p>
    <w:p w:rsidR="00B85AF5" w:rsidRDefault="00B85AF5" w:rsidP="00B85AF5">
      <w:pPr>
        <w:jc w:val="both"/>
      </w:pPr>
    </w:p>
    <w:p w:rsidR="00B85AF5" w:rsidRDefault="00B85AF5" w:rsidP="00B85AF5">
      <w:pPr>
        <w:jc w:val="both"/>
      </w:pPr>
    </w:p>
    <w:p w:rsidR="00B85AF5" w:rsidRDefault="00B85AF5" w:rsidP="00B85AF5">
      <w:pPr>
        <w:jc w:val="both"/>
      </w:pPr>
    </w:p>
    <w:p w:rsidR="00B85AF5" w:rsidRDefault="00B85AF5" w:rsidP="00B85AF5">
      <w:pPr>
        <w:jc w:val="both"/>
      </w:pPr>
    </w:p>
    <w:p w:rsidR="00B85AF5" w:rsidRPr="00B85AF5" w:rsidRDefault="00B85AF5" w:rsidP="00B85AF5">
      <w:pPr>
        <w:jc w:val="both"/>
      </w:pPr>
    </w:p>
    <w:p w:rsidR="0016665A" w:rsidRPr="0062012D" w:rsidRDefault="0016665A" w:rsidP="00AE50D1">
      <w:pPr>
        <w:jc w:val="center"/>
        <w:rPr>
          <w:b/>
          <w:color w:val="00B0F0"/>
          <w:sz w:val="28"/>
          <w:szCs w:val="28"/>
        </w:rPr>
      </w:pPr>
    </w:p>
    <w:p w:rsidR="00AE50D1" w:rsidRPr="002609F4" w:rsidRDefault="00AE50D1" w:rsidP="00AE50D1">
      <w:pPr>
        <w:jc w:val="center"/>
        <w:rPr>
          <w:rFonts w:eastAsia="Calibri"/>
          <w:b/>
          <w:sz w:val="28"/>
          <w:szCs w:val="28"/>
          <w:lang w:eastAsia="en-US"/>
        </w:rPr>
      </w:pPr>
      <w:r w:rsidRPr="002609F4">
        <w:rPr>
          <w:b/>
          <w:sz w:val="28"/>
          <w:szCs w:val="28"/>
        </w:rPr>
        <w:lastRenderedPageBreak/>
        <w:t>СТАЊЕ И ТРЕНДОВИ У РУРАЛНИМ ПОДРУЧЈИМА</w:t>
      </w:r>
    </w:p>
    <w:p w:rsidR="00AE50D1" w:rsidRPr="002609F4" w:rsidRDefault="00AE50D1" w:rsidP="00AE50D1">
      <w:pPr>
        <w:rPr>
          <w:rFonts w:eastAsia="Calibri"/>
          <w:b/>
          <w:sz w:val="22"/>
          <w:szCs w:val="22"/>
          <w:lang w:eastAsia="en-US"/>
        </w:rPr>
      </w:pPr>
    </w:p>
    <w:p w:rsidR="009274DB" w:rsidRPr="002609F4" w:rsidRDefault="00AE50D1" w:rsidP="007202B5">
      <w:pPr>
        <w:numPr>
          <w:ilvl w:val="2"/>
          <w:numId w:val="9"/>
        </w:numPr>
        <w:jc w:val="both"/>
        <w:rPr>
          <w:rFonts w:eastAsia="Calibri"/>
          <w:b/>
          <w:sz w:val="22"/>
          <w:szCs w:val="22"/>
          <w:lang w:eastAsia="en-US"/>
        </w:rPr>
      </w:pPr>
      <w:r w:rsidRPr="002609F4">
        <w:rPr>
          <w:rFonts w:eastAsia="Calibri"/>
          <w:b/>
          <w:sz w:val="22"/>
          <w:szCs w:val="22"/>
          <w:lang w:eastAsia="en-US"/>
        </w:rPr>
        <w:t>Демографске карактеристике и трендови</w:t>
      </w:r>
      <w:r w:rsidR="00172127" w:rsidRPr="002609F4">
        <w:rPr>
          <w:rFonts w:eastAsia="Calibri"/>
          <w:b/>
          <w:sz w:val="22"/>
          <w:szCs w:val="22"/>
          <w:lang w:eastAsia="en-US"/>
        </w:rPr>
        <w:t>:</w:t>
      </w:r>
      <w:r w:rsidR="00D71163" w:rsidRPr="002609F4">
        <w:rPr>
          <w:rFonts w:eastAsia="Calibri"/>
          <w:sz w:val="22"/>
          <w:szCs w:val="22"/>
          <w:lang w:eastAsia="en-US"/>
        </w:rPr>
        <w:t xml:space="preserve">Према броју становника Љиг спада међу тридесет популационо најмањих општина Србије. Укупан број становника се смањује од 1961. </w:t>
      </w:r>
      <w:r w:rsidR="000B1AC6" w:rsidRPr="002609F4">
        <w:rPr>
          <w:rFonts w:eastAsia="Calibri"/>
          <w:sz w:val="22"/>
          <w:szCs w:val="22"/>
          <w:lang w:eastAsia="en-US"/>
        </w:rPr>
        <w:t>г</w:t>
      </w:r>
      <w:r w:rsidR="00D71163" w:rsidRPr="002609F4">
        <w:rPr>
          <w:rFonts w:eastAsia="Calibri"/>
          <w:sz w:val="22"/>
          <w:szCs w:val="22"/>
          <w:lang w:eastAsia="en-US"/>
        </w:rPr>
        <w:t xml:space="preserve">одине као резултат опадања броја </w:t>
      </w:r>
      <w:r w:rsidR="00130C07" w:rsidRPr="002609F4">
        <w:rPr>
          <w:rFonts w:eastAsia="Calibri"/>
          <w:sz w:val="22"/>
          <w:szCs w:val="22"/>
          <w:lang w:eastAsia="en-US"/>
        </w:rPr>
        <w:t xml:space="preserve">становника </w:t>
      </w:r>
      <w:r w:rsidR="00D71163" w:rsidRPr="002609F4">
        <w:rPr>
          <w:rFonts w:eastAsia="Calibri"/>
          <w:sz w:val="22"/>
          <w:szCs w:val="22"/>
          <w:lang w:eastAsia="en-US"/>
        </w:rPr>
        <w:t>сеоских насеља док се број становника у градским насељима повећава.</w:t>
      </w:r>
    </w:p>
    <w:p w:rsidR="00D7015B" w:rsidRPr="00B85AF5" w:rsidRDefault="00D7015B" w:rsidP="000B1AC6">
      <w:pPr>
        <w:ind w:left="720"/>
        <w:jc w:val="both"/>
        <w:rPr>
          <w:rFonts w:eastAsia="Calibri"/>
          <w:b/>
          <w:lang w:eastAsia="en-US"/>
        </w:rPr>
      </w:pPr>
    </w:p>
    <w:p w:rsidR="00B80F88" w:rsidRPr="002609F4" w:rsidRDefault="000B1AC6" w:rsidP="000B1AC6">
      <w:pPr>
        <w:jc w:val="both"/>
        <w:rPr>
          <w:b/>
        </w:rPr>
      </w:pPr>
      <w:r w:rsidRPr="002609F4">
        <w:t xml:space="preserve">  Популациона величина насеља општине Љиг у периоду  1991-2011. године</w:t>
      </w:r>
    </w:p>
    <w:tbl>
      <w:tblPr>
        <w:tblpPr w:leftFromText="180" w:rightFromText="180" w:vertAnchor="text" w:horzAnchor="margin" w:tblpY="2"/>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0"/>
        <w:gridCol w:w="840"/>
        <w:gridCol w:w="840"/>
        <w:gridCol w:w="840"/>
        <w:gridCol w:w="1080"/>
        <w:gridCol w:w="1320"/>
        <w:gridCol w:w="1320"/>
        <w:gridCol w:w="1200"/>
      </w:tblGrid>
      <w:tr w:rsidR="000B1AC6" w:rsidRPr="002609F4" w:rsidTr="008C1025">
        <w:tc>
          <w:tcPr>
            <w:tcW w:w="1680" w:type="dxa"/>
            <w:shd w:val="clear" w:color="auto" w:fill="auto"/>
          </w:tcPr>
          <w:p w:rsidR="000B1AC6" w:rsidRPr="002609F4" w:rsidRDefault="000B1AC6" w:rsidP="008C1025">
            <w:pPr>
              <w:jc w:val="both"/>
              <w:rPr>
                <w:b/>
              </w:rPr>
            </w:pPr>
            <w:r w:rsidRPr="002609F4">
              <w:rPr>
                <w:b/>
              </w:rPr>
              <w:t xml:space="preserve">НАСЕЉА           </w:t>
            </w:r>
          </w:p>
        </w:tc>
        <w:tc>
          <w:tcPr>
            <w:tcW w:w="2520" w:type="dxa"/>
            <w:gridSpan w:val="3"/>
            <w:shd w:val="clear" w:color="auto" w:fill="auto"/>
          </w:tcPr>
          <w:p w:rsidR="000B1AC6" w:rsidRPr="002609F4" w:rsidRDefault="000B1AC6" w:rsidP="008C1025">
            <w:pPr>
              <w:jc w:val="both"/>
              <w:rPr>
                <w:b/>
              </w:rPr>
            </w:pPr>
            <w:r w:rsidRPr="002609F4">
              <w:rPr>
                <w:b/>
              </w:rPr>
              <w:t xml:space="preserve"> број становника</w:t>
            </w:r>
          </w:p>
        </w:tc>
        <w:tc>
          <w:tcPr>
            <w:tcW w:w="2400" w:type="dxa"/>
            <w:gridSpan w:val="2"/>
            <w:shd w:val="clear" w:color="auto" w:fill="auto"/>
          </w:tcPr>
          <w:p w:rsidR="000B1AC6" w:rsidRPr="002609F4" w:rsidRDefault="000B1AC6" w:rsidP="008C1025">
            <w:pPr>
              <w:jc w:val="both"/>
              <w:rPr>
                <w:b/>
              </w:rPr>
            </w:pPr>
            <w:r w:rsidRPr="002609F4">
              <w:rPr>
                <w:b/>
              </w:rPr>
              <w:t>број домаћинстава</w:t>
            </w:r>
          </w:p>
        </w:tc>
        <w:tc>
          <w:tcPr>
            <w:tcW w:w="2520" w:type="dxa"/>
            <w:gridSpan w:val="2"/>
            <w:shd w:val="clear" w:color="auto" w:fill="auto"/>
          </w:tcPr>
          <w:p w:rsidR="000B1AC6" w:rsidRPr="002609F4" w:rsidRDefault="000B1AC6" w:rsidP="008C1025">
            <w:pPr>
              <w:jc w:val="both"/>
            </w:pPr>
            <w:r w:rsidRPr="002609F4">
              <w:rPr>
                <w:b/>
              </w:rPr>
              <w:t>просеч.велич. домаћ</w:t>
            </w:r>
            <w:r w:rsidRPr="002609F4">
              <w:t>.</w:t>
            </w:r>
          </w:p>
        </w:tc>
      </w:tr>
      <w:tr w:rsidR="000B1AC6" w:rsidRPr="002609F4" w:rsidTr="008C1025">
        <w:tc>
          <w:tcPr>
            <w:tcW w:w="1680" w:type="dxa"/>
            <w:shd w:val="clear" w:color="auto" w:fill="auto"/>
          </w:tcPr>
          <w:p w:rsidR="000B1AC6" w:rsidRPr="002609F4" w:rsidRDefault="000B1AC6" w:rsidP="008C1025">
            <w:pPr>
              <w:jc w:val="both"/>
              <w:rPr>
                <w:b/>
              </w:rPr>
            </w:pPr>
          </w:p>
        </w:tc>
        <w:tc>
          <w:tcPr>
            <w:tcW w:w="840" w:type="dxa"/>
            <w:shd w:val="clear" w:color="auto" w:fill="auto"/>
          </w:tcPr>
          <w:p w:rsidR="000B1AC6" w:rsidRPr="002609F4" w:rsidRDefault="000B1AC6" w:rsidP="008C1025">
            <w:pPr>
              <w:jc w:val="both"/>
              <w:rPr>
                <w:b/>
              </w:rPr>
            </w:pPr>
            <w:r w:rsidRPr="002609F4">
              <w:rPr>
                <w:b/>
              </w:rPr>
              <w:t>1991</w:t>
            </w:r>
          </w:p>
        </w:tc>
        <w:tc>
          <w:tcPr>
            <w:tcW w:w="840" w:type="dxa"/>
            <w:shd w:val="clear" w:color="auto" w:fill="auto"/>
          </w:tcPr>
          <w:p w:rsidR="000B1AC6" w:rsidRPr="002609F4" w:rsidRDefault="000B1AC6" w:rsidP="008C1025">
            <w:pPr>
              <w:jc w:val="both"/>
              <w:rPr>
                <w:b/>
              </w:rPr>
            </w:pPr>
            <w:r w:rsidRPr="002609F4">
              <w:rPr>
                <w:b/>
              </w:rPr>
              <w:t>2002</w:t>
            </w:r>
          </w:p>
        </w:tc>
        <w:tc>
          <w:tcPr>
            <w:tcW w:w="840" w:type="dxa"/>
            <w:shd w:val="clear" w:color="auto" w:fill="auto"/>
          </w:tcPr>
          <w:p w:rsidR="000B1AC6" w:rsidRPr="002609F4" w:rsidRDefault="000B1AC6" w:rsidP="008C1025">
            <w:pPr>
              <w:jc w:val="both"/>
              <w:rPr>
                <w:b/>
              </w:rPr>
            </w:pPr>
            <w:r w:rsidRPr="002609F4">
              <w:rPr>
                <w:b/>
              </w:rPr>
              <w:t>2011</w:t>
            </w:r>
          </w:p>
        </w:tc>
        <w:tc>
          <w:tcPr>
            <w:tcW w:w="1080" w:type="dxa"/>
            <w:shd w:val="clear" w:color="auto" w:fill="auto"/>
          </w:tcPr>
          <w:p w:rsidR="000B1AC6" w:rsidRPr="002609F4" w:rsidRDefault="000B1AC6" w:rsidP="008C1025">
            <w:pPr>
              <w:jc w:val="both"/>
              <w:rPr>
                <w:b/>
              </w:rPr>
            </w:pPr>
            <w:r w:rsidRPr="002609F4">
              <w:rPr>
                <w:b/>
              </w:rPr>
              <w:t xml:space="preserve">    2002</w:t>
            </w:r>
          </w:p>
        </w:tc>
        <w:tc>
          <w:tcPr>
            <w:tcW w:w="1320" w:type="dxa"/>
            <w:shd w:val="clear" w:color="auto" w:fill="auto"/>
          </w:tcPr>
          <w:p w:rsidR="000B1AC6" w:rsidRPr="002609F4" w:rsidRDefault="000B1AC6" w:rsidP="008C1025">
            <w:pPr>
              <w:jc w:val="both"/>
              <w:rPr>
                <w:b/>
              </w:rPr>
            </w:pPr>
            <w:r w:rsidRPr="002609F4">
              <w:rPr>
                <w:b/>
              </w:rPr>
              <w:t xml:space="preserve">    2011</w:t>
            </w:r>
          </w:p>
        </w:tc>
        <w:tc>
          <w:tcPr>
            <w:tcW w:w="1320" w:type="dxa"/>
            <w:shd w:val="clear" w:color="auto" w:fill="auto"/>
          </w:tcPr>
          <w:p w:rsidR="000B1AC6" w:rsidRPr="002609F4" w:rsidRDefault="000B1AC6" w:rsidP="008C1025">
            <w:pPr>
              <w:jc w:val="both"/>
              <w:rPr>
                <w:b/>
              </w:rPr>
            </w:pPr>
            <w:r w:rsidRPr="002609F4">
              <w:rPr>
                <w:b/>
              </w:rPr>
              <w:t xml:space="preserve">    2002</w:t>
            </w:r>
          </w:p>
        </w:tc>
        <w:tc>
          <w:tcPr>
            <w:tcW w:w="1200" w:type="dxa"/>
            <w:shd w:val="clear" w:color="auto" w:fill="auto"/>
          </w:tcPr>
          <w:p w:rsidR="000B1AC6" w:rsidRPr="002609F4" w:rsidRDefault="000B1AC6" w:rsidP="008C1025">
            <w:pPr>
              <w:jc w:val="both"/>
              <w:rPr>
                <w:b/>
              </w:rPr>
            </w:pPr>
            <w:r w:rsidRPr="002609F4">
              <w:rPr>
                <w:b/>
              </w:rPr>
              <w:t xml:space="preserve">   2011</w:t>
            </w:r>
          </w:p>
        </w:tc>
      </w:tr>
      <w:tr w:rsidR="000B1AC6" w:rsidRPr="002609F4" w:rsidTr="008C1025">
        <w:tc>
          <w:tcPr>
            <w:tcW w:w="1680" w:type="dxa"/>
            <w:shd w:val="clear" w:color="auto" w:fill="auto"/>
          </w:tcPr>
          <w:p w:rsidR="000B1AC6" w:rsidRPr="002609F4" w:rsidRDefault="000B1AC6" w:rsidP="008C1025">
            <w:pPr>
              <w:jc w:val="both"/>
            </w:pPr>
            <w:r w:rsidRPr="002609F4">
              <w:t>Ба</w:t>
            </w:r>
          </w:p>
        </w:tc>
        <w:tc>
          <w:tcPr>
            <w:tcW w:w="840" w:type="dxa"/>
            <w:shd w:val="clear" w:color="auto" w:fill="auto"/>
          </w:tcPr>
          <w:p w:rsidR="000B1AC6" w:rsidRPr="002609F4" w:rsidRDefault="000B1AC6" w:rsidP="008C1025">
            <w:pPr>
              <w:jc w:val="both"/>
            </w:pPr>
            <w:r w:rsidRPr="002609F4">
              <w:t>686</w:t>
            </w:r>
          </w:p>
        </w:tc>
        <w:tc>
          <w:tcPr>
            <w:tcW w:w="840" w:type="dxa"/>
            <w:shd w:val="clear" w:color="auto" w:fill="auto"/>
          </w:tcPr>
          <w:p w:rsidR="000B1AC6" w:rsidRPr="002609F4" w:rsidRDefault="000B1AC6" w:rsidP="008C1025">
            <w:pPr>
              <w:jc w:val="both"/>
            </w:pPr>
            <w:r w:rsidRPr="002609F4">
              <w:t>605</w:t>
            </w:r>
          </w:p>
        </w:tc>
        <w:tc>
          <w:tcPr>
            <w:tcW w:w="840" w:type="dxa"/>
            <w:shd w:val="clear" w:color="auto" w:fill="auto"/>
          </w:tcPr>
          <w:p w:rsidR="000B1AC6" w:rsidRPr="002609F4" w:rsidRDefault="000B1AC6" w:rsidP="008C1025">
            <w:pPr>
              <w:jc w:val="both"/>
            </w:pPr>
            <w:r w:rsidRPr="002609F4">
              <w:t>491</w:t>
            </w:r>
          </w:p>
        </w:tc>
        <w:tc>
          <w:tcPr>
            <w:tcW w:w="1080" w:type="dxa"/>
            <w:shd w:val="clear" w:color="auto" w:fill="auto"/>
          </w:tcPr>
          <w:p w:rsidR="000B1AC6" w:rsidRPr="002609F4" w:rsidRDefault="000B1AC6" w:rsidP="008C1025">
            <w:pPr>
              <w:jc w:val="both"/>
            </w:pPr>
            <w:r w:rsidRPr="002609F4">
              <w:t xml:space="preserve">     170</w:t>
            </w:r>
          </w:p>
        </w:tc>
        <w:tc>
          <w:tcPr>
            <w:tcW w:w="1320" w:type="dxa"/>
            <w:shd w:val="clear" w:color="auto" w:fill="auto"/>
          </w:tcPr>
          <w:p w:rsidR="000B1AC6" w:rsidRPr="002609F4" w:rsidRDefault="000B1AC6" w:rsidP="008C1025">
            <w:pPr>
              <w:jc w:val="both"/>
            </w:pPr>
            <w:r w:rsidRPr="002609F4">
              <w:t xml:space="preserve">    149</w:t>
            </w:r>
          </w:p>
        </w:tc>
        <w:tc>
          <w:tcPr>
            <w:tcW w:w="1320" w:type="dxa"/>
            <w:shd w:val="clear" w:color="auto" w:fill="auto"/>
          </w:tcPr>
          <w:p w:rsidR="000B1AC6" w:rsidRPr="002609F4" w:rsidRDefault="000B1AC6" w:rsidP="008C1025">
            <w:pPr>
              <w:jc w:val="both"/>
            </w:pPr>
            <w:r w:rsidRPr="002609F4">
              <w:t xml:space="preserve">   3,56</w:t>
            </w:r>
          </w:p>
        </w:tc>
        <w:tc>
          <w:tcPr>
            <w:tcW w:w="1200" w:type="dxa"/>
            <w:shd w:val="clear" w:color="auto" w:fill="auto"/>
          </w:tcPr>
          <w:p w:rsidR="000B1AC6" w:rsidRPr="002609F4" w:rsidRDefault="000B1AC6" w:rsidP="008C1025">
            <w:pPr>
              <w:jc w:val="both"/>
            </w:pPr>
            <w:r w:rsidRPr="002609F4">
              <w:t xml:space="preserve">   3,30</w:t>
            </w:r>
          </w:p>
        </w:tc>
      </w:tr>
      <w:tr w:rsidR="000B1AC6" w:rsidRPr="002609F4" w:rsidTr="008C1025">
        <w:tc>
          <w:tcPr>
            <w:tcW w:w="1680" w:type="dxa"/>
            <w:shd w:val="clear" w:color="auto" w:fill="auto"/>
          </w:tcPr>
          <w:p w:rsidR="000B1AC6" w:rsidRPr="002609F4" w:rsidRDefault="000B1AC6" w:rsidP="008C1025">
            <w:pPr>
              <w:jc w:val="both"/>
            </w:pPr>
            <w:r w:rsidRPr="002609F4">
              <w:t>Бабајић</w:t>
            </w:r>
          </w:p>
        </w:tc>
        <w:tc>
          <w:tcPr>
            <w:tcW w:w="840" w:type="dxa"/>
            <w:shd w:val="clear" w:color="auto" w:fill="auto"/>
          </w:tcPr>
          <w:p w:rsidR="000B1AC6" w:rsidRPr="002609F4" w:rsidRDefault="000B1AC6" w:rsidP="008C1025">
            <w:pPr>
              <w:jc w:val="both"/>
            </w:pPr>
            <w:r w:rsidRPr="002609F4">
              <w:t>524</w:t>
            </w:r>
          </w:p>
        </w:tc>
        <w:tc>
          <w:tcPr>
            <w:tcW w:w="840" w:type="dxa"/>
            <w:shd w:val="clear" w:color="auto" w:fill="auto"/>
          </w:tcPr>
          <w:p w:rsidR="000B1AC6" w:rsidRPr="002609F4" w:rsidRDefault="000B1AC6" w:rsidP="008C1025">
            <w:pPr>
              <w:jc w:val="both"/>
            </w:pPr>
            <w:r w:rsidRPr="002609F4">
              <w:t>493</w:t>
            </w:r>
          </w:p>
        </w:tc>
        <w:tc>
          <w:tcPr>
            <w:tcW w:w="840" w:type="dxa"/>
            <w:shd w:val="clear" w:color="auto" w:fill="auto"/>
          </w:tcPr>
          <w:p w:rsidR="000B1AC6" w:rsidRPr="002609F4" w:rsidRDefault="000B1AC6" w:rsidP="008C1025">
            <w:pPr>
              <w:jc w:val="both"/>
            </w:pPr>
            <w:r w:rsidRPr="002609F4">
              <w:t>444</w:t>
            </w:r>
          </w:p>
        </w:tc>
        <w:tc>
          <w:tcPr>
            <w:tcW w:w="1080" w:type="dxa"/>
            <w:shd w:val="clear" w:color="auto" w:fill="auto"/>
          </w:tcPr>
          <w:p w:rsidR="000B1AC6" w:rsidRPr="002609F4" w:rsidRDefault="000B1AC6" w:rsidP="008C1025">
            <w:pPr>
              <w:jc w:val="both"/>
            </w:pPr>
            <w:r w:rsidRPr="002609F4">
              <w:t xml:space="preserve">     142</w:t>
            </w:r>
          </w:p>
        </w:tc>
        <w:tc>
          <w:tcPr>
            <w:tcW w:w="1320" w:type="dxa"/>
            <w:shd w:val="clear" w:color="auto" w:fill="auto"/>
          </w:tcPr>
          <w:p w:rsidR="000B1AC6" w:rsidRPr="002609F4" w:rsidRDefault="000B1AC6" w:rsidP="008C1025">
            <w:pPr>
              <w:jc w:val="both"/>
            </w:pPr>
            <w:r w:rsidRPr="002609F4">
              <w:t xml:space="preserve">    147</w:t>
            </w:r>
          </w:p>
        </w:tc>
        <w:tc>
          <w:tcPr>
            <w:tcW w:w="1320" w:type="dxa"/>
            <w:shd w:val="clear" w:color="auto" w:fill="auto"/>
          </w:tcPr>
          <w:p w:rsidR="000B1AC6" w:rsidRPr="002609F4" w:rsidRDefault="000B1AC6" w:rsidP="008C1025">
            <w:pPr>
              <w:jc w:val="both"/>
            </w:pPr>
            <w:r w:rsidRPr="002609F4">
              <w:t xml:space="preserve">   3,56</w:t>
            </w:r>
          </w:p>
        </w:tc>
        <w:tc>
          <w:tcPr>
            <w:tcW w:w="1200" w:type="dxa"/>
            <w:shd w:val="clear" w:color="auto" w:fill="auto"/>
          </w:tcPr>
          <w:p w:rsidR="000B1AC6" w:rsidRPr="002609F4" w:rsidRDefault="000B1AC6" w:rsidP="008C1025">
            <w:pPr>
              <w:jc w:val="both"/>
            </w:pPr>
            <w:r w:rsidRPr="002609F4">
              <w:t xml:space="preserve">   3,02</w:t>
            </w:r>
          </w:p>
        </w:tc>
      </w:tr>
      <w:tr w:rsidR="000B1AC6" w:rsidRPr="002609F4" w:rsidTr="008C1025">
        <w:tc>
          <w:tcPr>
            <w:tcW w:w="1680" w:type="dxa"/>
            <w:shd w:val="clear" w:color="auto" w:fill="auto"/>
          </w:tcPr>
          <w:p w:rsidR="000B1AC6" w:rsidRPr="002609F4" w:rsidRDefault="000B1AC6" w:rsidP="008C1025">
            <w:pPr>
              <w:jc w:val="both"/>
            </w:pPr>
            <w:r w:rsidRPr="002609F4">
              <w:t>Белановица</w:t>
            </w:r>
          </w:p>
        </w:tc>
        <w:tc>
          <w:tcPr>
            <w:tcW w:w="840" w:type="dxa"/>
            <w:shd w:val="clear" w:color="auto" w:fill="auto"/>
          </w:tcPr>
          <w:p w:rsidR="000B1AC6" w:rsidRPr="002609F4" w:rsidRDefault="000B1AC6" w:rsidP="008C1025">
            <w:pPr>
              <w:jc w:val="both"/>
            </w:pPr>
            <w:r w:rsidRPr="002609F4">
              <w:t>259</w:t>
            </w:r>
          </w:p>
        </w:tc>
        <w:tc>
          <w:tcPr>
            <w:tcW w:w="840" w:type="dxa"/>
            <w:shd w:val="clear" w:color="auto" w:fill="auto"/>
          </w:tcPr>
          <w:p w:rsidR="000B1AC6" w:rsidRPr="002609F4" w:rsidRDefault="000B1AC6" w:rsidP="008C1025">
            <w:pPr>
              <w:jc w:val="both"/>
            </w:pPr>
            <w:r w:rsidRPr="002609F4">
              <w:t>266</w:t>
            </w:r>
          </w:p>
        </w:tc>
        <w:tc>
          <w:tcPr>
            <w:tcW w:w="840" w:type="dxa"/>
            <w:shd w:val="clear" w:color="auto" w:fill="auto"/>
          </w:tcPr>
          <w:p w:rsidR="000B1AC6" w:rsidRPr="002609F4" w:rsidRDefault="000B1AC6" w:rsidP="008C1025">
            <w:pPr>
              <w:jc w:val="both"/>
            </w:pPr>
            <w:r w:rsidRPr="002609F4">
              <w:t>560</w:t>
            </w:r>
          </w:p>
        </w:tc>
        <w:tc>
          <w:tcPr>
            <w:tcW w:w="1080" w:type="dxa"/>
            <w:shd w:val="clear" w:color="auto" w:fill="auto"/>
          </w:tcPr>
          <w:p w:rsidR="000B1AC6" w:rsidRPr="002609F4" w:rsidRDefault="000B1AC6" w:rsidP="008C1025">
            <w:pPr>
              <w:jc w:val="both"/>
            </w:pPr>
            <w:r w:rsidRPr="002609F4">
              <w:t xml:space="preserve">     104</w:t>
            </w:r>
          </w:p>
        </w:tc>
        <w:tc>
          <w:tcPr>
            <w:tcW w:w="1320" w:type="dxa"/>
            <w:shd w:val="clear" w:color="auto" w:fill="auto"/>
          </w:tcPr>
          <w:p w:rsidR="000B1AC6" w:rsidRPr="002609F4" w:rsidRDefault="000B1AC6" w:rsidP="008C1025">
            <w:pPr>
              <w:jc w:val="both"/>
            </w:pPr>
            <w:r w:rsidRPr="002609F4">
              <w:t xml:space="preserve">    206</w:t>
            </w:r>
          </w:p>
        </w:tc>
        <w:tc>
          <w:tcPr>
            <w:tcW w:w="1320" w:type="dxa"/>
            <w:shd w:val="clear" w:color="auto" w:fill="auto"/>
          </w:tcPr>
          <w:p w:rsidR="000B1AC6" w:rsidRPr="002609F4" w:rsidRDefault="000B1AC6" w:rsidP="008C1025">
            <w:pPr>
              <w:jc w:val="both"/>
            </w:pPr>
            <w:r w:rsidRPr="002609F4">
              <w:t xml:space="preserve">   2,56</w:t>
            </w:r>
          </w:p>
        </w:tc>
        <w:tc>
          <w:tcPr>
            <w:tcW w:w="1200" w:type="dxa"/>
            <w:shd w:val="clear" w:color="auto" w:fill="auto"/>
          </w:tcPr>
          <w:p w:rsidR="000B1AC6" w:rsidRPr="002609F4" w:rsidRDefault="000B1AC6" w:rsidP="008C1025">
            <w:pPr>
              <w:jc w:val="both"/>
            </w:pPr>
            <w:r w:rsidRPr="002609F4">
              <w:t xml:space="preserve">   2,72</w:t>
            </w:r>
          </w:p>
        </w:tc>
      </w:tr>
      <w:tr w:rsidR="000B1AC6" w:rsidRPr="002609F4" w:rsidTr="008C1025">
        <w:tc>
          <w:tcPr>
            <w:tcW w:w="1680" w:type="dxa"/>
            <w:shd w:val="clear" w:color="auto" w:fill="auto"/>
          </w:tcPr>
          <w:p w:rsidR="000B1AC6" w:rsidRPr="002609F4" w:rsidRDefault="000B1AC6" w:rsidP="008C1025">
            <w:pPr>
              <w:jc w:val="both"/>
            </w:pPr>
            <w:r w:rsidRPr="002609F4">
              <w:t>Бошњановић</w:t>
            </w:r>
          </w:p>
        </w:tc>
        <w:tc>
          <w:tcPr>
            <w:tcW w:w="840" w:type="dxa"/>
            <w:shd w:val="clear" w:color="auto" w:fill="auto"/>
          </w:tcPr>
          <w:p w:rsidR="000B1AC6" w:rsidRPr="002609F4" w:rsidRDefault="000B1AC6" w:rsidP="008C1025">
            <w:pPr>
              <w:jc w:val="both"/>
            </w:pPr>
            <w:r w:rsidRPr="002609F4">
              <w:t>360</w:t>
            </w:r>
          </w:p>
        </w:tc>
        <w:tc>
          <w:tcPr>
            <w:tcW w:w="840" w:type="dxa"/>
            <w:shd w:val="clear" w:color="auto" w:fill="auto"/>
          </w:tcPr>
          <w:p w:rsidR="000B1AC6" w:rsidRPr="002609F4" w:rsidRDefault="000B1AC6" w:rsidP="008C1025">
            <w:pPr>
              <w:jc w:val="both"/>
            </w:pPr>
            <w:r w:rsidRPr="002609F4">
              <w:t>286</w:t>
            </w:r>
          </w:p>
        </w:tc>
        <w:tc>
          <w:tcPr>
            <w:tcW w:w="840" w:type="dxa"/>
            <w:shd w:val="clear" w:color="auto" w:fill="auto"/>
          </w:tcPr>
          <w:p w:rsidR="000B1AC6" w:rsidRPr="002609F4" w:rsidRDefault="000B1AC6" w:rsidP="008C1025">
            <w:pPr>
              <w:jc w:val="both"/>
            </w:pPr>
            <w:r w:rsidRPr="002609F4">
              <w:t>249</w:t>
            </w:r>
          </w:p>
        </w:tc>
        <w:tc>
          <w:tcPr>
            <w:tcW w:w="1080" w:type="dxa"/>
            <w:shd w:val="clear" w:color="auto" w:fill="auto"/>
          </w:tcPr>
          <w:p w:rsidR="000B1AC6" w:rsidRPr="002609F4" w:rsidRDefault="000B1AC6" w:rsidP="008C1025">
            <w:pPr>
              <w:jc w:val="both"/>
            </w:pPr>
            <w:r w:rsidRPr="002609F4">
              <w:t xml:space="preserve">       86</w:t>
            </w:r>
          </w:p>
        </w:tc>
        <w:tc>
          <w:tcPr>
            <w:tcW w:w="1320" w:type="dxa"/>
            <w:shd w:val="clear" w:color="auto" w:fill="auto"/>
          </w:tcPr>
          <w:p w:rsidR="000B1AC6" w:rsidRPr="002609F4" w:rsidRDefault="000B1AC6" w:rsidP="008C1025">
            <w:pPr>
              <w:jc w:val="both"/>
            </w:pPr>
            <w:r w:rsidRPr="002609F4">
              <w:t xml:space="preserve">     85</w:t>
            </w:r>
          </w:p>
        </w:tc>
        <w:tc>
          <w:tcPr>
            <w:tcW w:w="1320" w:type="dxa"/>
            <w:shd w:val="clear" w:color="auto" w:fill="auto"/>
          </w:tcPr>
          <w:p w:rsidR="000B1AC6" w:rsidRPr="002609F4" w:rsidRDefault="000B1AC6" w:rsidP="008C1025">
            <w:pPr>
              <w:jc w:val="both"/>
            </w:pPr>
            <w:r w:rsidRPr="002609F4">
              <w:t xml:space="preserve">   3,33</w:t>
            </w:r>
          </w:p>
        </w:tc>
        <w:tc>
          <w:tcPr>
            <w:tcW w:w="1200" w:type="dxa"/>
            <w:shd w:val="clear" w:color="auto" w:fill="auto"/>
          </w:tcPr>
          <w:p w:rsidR="000B1AC6" w:rsidRPr="002609F4" w:rsidRDefault="000B1AC6" w:rsidP="008C1025">
            <w:pPr>
              <w:jc w:val="both"/>
            </w:pPr>
            <w:r w:rsidRPr="002609F4">
              <w:t xml:space="preserve">   2,93</w:t>
            </w:r>
          </w:p>
        </w:tc>
      </w:tr>
      <w:tr w:rsidR="000B1AC6" w:rsidRPr="002609F4" w:rsidTr="008C1025">
        <w:tc>
          <w:tcPr>
            <w:tcW w:w="1680" w:type="dxa"/>
            <w:shd w:val="clear" w:color="auto" w:fill="auto"/>
          </w:tcPr>
          <w:p w:rsidR="000B1AC6" w:rsidRPr="002609F4" w:rsidRDefault="000B1AC6" w:rsidP="008C1025">
            <w:pPr>
              <w:jc w:val="both"/>
            </w:pPr>
            <w:r w:rsidRPr="002609F4">
              <w:t>Бранчић</w:t>
            </w:r>
          </w:p>
        </w:tc>
        <w:tc>
          <w:tcPr>
            <w:tcW w:w="840" w:type="dxa"/>
            <w:shd w:val="clear" w:color="auto" w:fill="auto"/>
          </w:tcPr>
          <w:p w:rsidR="000B1AC6" w:rsidRPr="002609F4" w:rsidRDefault="000B1AC6" w:rsidP="008C1025">
            <w:pPr>
              <w:jc w:val="both"/>
            </w:pPr>
            <w:r w:rsidRPr="002609F4">
              <w:t>571</w:t>
            </w:r>
          </w:p>
        </w:tc>
        <w:tc>
          <w:tcPr>
            <w:tcW w:w="840" w:type="dxa"/>
            <w:shd w:val="clear" w:color="auto" w:fill="auto"/>
          </w:tcPr>
          <w:p w:rsidR="000B1AC6" w:rsidRPr="002609F4" w:rsidRDefault="000B1AC6" w:rsidP="008C1025">
            <w:pPr>
              <w:jc w:val="both"/>
            </w:pPr>
            <w:r w:rsidRPr="002609F4">
              <w:t>563</w:t>
            </w:r>
          </w:p>
        </w:tc>
        <w:tc>
          <w:tcPr>
            <w:tcW w:w="840" w:type="dxa"/>
            <w:shd w:val="clear" w:color="auto" w:fill="auto"/>
          </w:tcPr>
          <w:p w:rsidR="000B1AC6" w:rsidRPr="002609F4" w:rsidRDefault="000B1AC6" w:rsidP="008C1025">
            <w:pPr>
              <w:jc w:val="both"/>
            </w:pPr>
            <w:r w:rsidRPr="002609F4">
              <w:t>515</w:t>
            </w:r>
          </w:p>
        </w:tc>
        <w:tc>
          <w:tcPr>
            <w:tcW w:w="1080" w:type="dxa"/>
            <w:shd w:val="clear" w:color="auto" w:fill="auto"/>
          </w:tcPr>
          <w:p w:rsidR="000B1AC6" w:rsidRPr="002609F4" w:rsidRDefault="000B1AC6" w:rsidP="008C1025">
            <w:pPr>
              <w:jc w:val="both"/>
            </w:pPr>
            <w:r w:rsidRPr="002609F4">
              <w:t xml:space="preserve">     152</w:t>
            </w:r>
          </w:p>
        </w:tc>
        <w:tc>
          <w:tcPr>
            <w:tcW w:w="1320" w:type="dxa"/>
            <w:shd w:val="clear" w:color="auto" w:fill="auto"/>
          </w:tcPr>
          <w:p w:rsidR="000B1AC6" w:rsidRPr="002609F4" w:rsidRDefault="000B1AC6" w:rsidP="008C1025">
            <w:pPr>
              <w:jc w:val="both"/>
            </w:pPr>
            <w:r w:rsidRPr="002609F4">
              <w:t>144</w:t>
            </w:r>
          </w:p>
        </w:tc>
        <w:tc>
          <w:tcPr>
            <w:tcW w:w="1320" w:type="dxa"/>
            <w:shd w:val="clear" w:color="auto" w:fill="auto"/>
          </w:tcPr>
          <w:p w:rsidR="000B1AC6" w:rsidRPr="002609F4" w:rsidRDefault="000B1AC6" w:rsidP="008C1025">
            <w:pPr>
              <w:jc w:val="both"/>
            </w:pPr>
            <w:r w:rsidRPr="002609F4">
              <w:t xml:space="preserve">   3,7</w:t>
            </w:r>
          </w:p>
        </w:tc>
        <w:tc>
          <w:tcPr>
            <w:tcW w:w="1200" w:type="dxa"/>
            <w:shd w:val="clear" w:color="auto" w:fill="auto"/>
          </w:tcPr>
          <w:p w:rsidR="000B1AC6" w:rsidRPr="002609F4" w:rsidRDefault="000B1AC6" w:rsidP="008C1025">
            <w:pPr>
              <w:jc w:val="both"/>
            </w:pPr>
            <w:r w:rsidRPr="002609F4">
              <w:t xml:space="preserve">  3,58</w:t>
            </w:r>
          </w:p>
        </w:tc>
      </w:tr>
      <w:tr w:rsidR="000B1AC6" w:rsidRPr="002609F4" w:rsidTr="008C1025">
        <w:tc>
          <w:tcPr>
            <w:tcW w:w="1680" w:type="dxa"/>
            <w:shd w:val="clear" w:color="auto" w:fill="auto"/>
          </w:tcPr>
          <w:p w:rsidR="000B1AC6" w:rsidRPr="002609F4" w:rsidRDefault="000B1AC6" w:rsidP="008C1025">
            <w:pPr>
              <w:jc w:val="both"/>
            </w:pPr>
            <w:r w:rsidRPr="002609F4">
              <w:t>Велишевац</w:t>
            </w:r>
          </w:p>
        </w:tc>
        <w:tc>
          <w:tcPr>
            <w:tcW w:w="840" w:type="dxa"/>
            <w:shd w:val="clear" w:color="auto" w:fill="auto"/>
          </w:tcPr>
          <w:p w:rsidR="000B1AC6" w:rsidRPr="002609F4" w:rsidRDefault="000B1AC6" w:rsidP="008C1025">
            <w:pPr>
              <w:jc w:val="both"/>
            </w:pPr>
            <w:r w:rsidRPr="002609F4">
              <w:t>431</w:t>
            </w:r>
          </w:p>
        </w:tc>
        <w:tc>
          <w:tcPr>
            <w:tcW w:w="840" w:type="dxa"/>
            <w:shd w:val="clear" w:color="auto" w:fill="auto"/>
          </w:tcPr>
          <w:p w:rsidR="000B1AC6" w:rsidRPr="002609F4" w:rsidRDefault="000B1AC6" w:rsidP="008C1025">
            <w:pPr>
              <w:jc w:val="both"/>
            </w:pPr>
            <w:r w:rsidRPr="002609F4">
              <w:t>419</w:t>
            </w:r>
          </w:p>
        </w:tc>
        <w:tc>
          <w:tcPr>
            <w:tcW w:w="840" w:type="dxa"/>
            <w:shd w:val="clear" w:color="auto" w:fill="auto"/>
          </w:tcPr>
          <w:p w:rsidR="000B1AC6" w:rsidRPr="002609F4" w:rsidRDefault="000B1AC6" w:rsidP="008C1025">
            <w:pPr>
              <w:jc w:val="both"/>
            </w:pPr>
            <w:r w:rsidRPr="002609F4">
              <w:t>345</w:t>
            </w:r>
          </w:p>
        </w:tc>
        <w:tc>
          <w:tcPr>
            <w:tcW w:w="1080" w:type="dxa"/>
            <w:shd w:val="clear" w:color="auto" w:fill="auto"/>
          </w:tcPr>
          <w:p w:rsidR="000B1AC6" w:rsidRPr="002609F4" w:rsidRDefault="000B1AC6" w:rsidP="008C1025">
            <w:pPr>
              <w:jc w:val="both"/>
            </w:pPr>
            <w:r w:rsidRPr="002609F4">
              <w:t xml:space="preserve">     141</w:t>
            </w:r>
          </w:p>
        </w:tc>
        <w:tc>
          <w:tcPr>
            <w:tcW w:w="1320" w:type="dxa"/>
            <w:shd w:val="clear" w:color="auto" w:fill="auto"/>
          </w:tcPr>
          <w:p w:rsidR="000B1AC6" w:rsidRPr="002609F4" w:rsidRDefault="000B1AC6" w:rsidP="008C1025">
            <w:pPr>
              <w:jc w:val="both"/>
            </w:pPr>
            <w:r w:rsidRPr="002609F4">
              <w:t>106</w:t>
            </w:r>
          </w:p>
        </w:tc>
        <w:tc>
          <w:tcPr>
            <w:tcW w:w="1320" w:type="dxa"/>
            <w:shd w:val="clear" w:color="auto" w:fill="auto"/>
          </w:tcPr>
          <w:p w:rsidR="000B1AC6" w:rsidRPr="002609F4" w:rsidRDefault="000B1AC6" w:rsidP="008C1025">
            <w:pPr>
              <w:jc w:val="both"/>
            </w:pPr>
            <w:r w:rsidRPr="002609F4">
              <w:t xml:space="preserve">   2,97</w:t>
            </w:r>
          </w:p>
        </w:tc>
        <w:tc>
          <w:tcPr>
            <w:tcW w:w="1200" w:type="dxa"/>
            <w:shd w:val="clear" w:color="auto" w:fill="auto"/>
          </w:tcPr>
          <w:p w:rsidR="000B1AC6" w:rsidRPr="002609F4" w:rsidRDefault="000B1AC6" w:rsidP="008C1025">
            <w:pPr>
              <w:jc w:val="both"/>
            </w:pPr>
            <w:r w:rsidRPr="002609F4">
              <w:t xml:space="preserve">  3,25</w:t>
            </w:r>
          </w:p>
        </w:tc>
      </w:tr>
      <w:tr w:rsidR="000B1AC6" w:rsidRPr="002609F4" w:rsidTr="008C1025">
        <w:tc>
          <w:tcPr>
            <w:tcW w:w="1680" w:type="dxa"/>
            <w:shd w:val="clear" w:color="auto" w:fill="auto"/>
          </w:tcPr>
          <w:p w:rsidR="000B1AC6" w:rsidRPr="002609F4" w:rsidRDefault="000B1AC6" w:rsidP="008C1025">
            <w:pPr>
              <w:jc w:val="both"/>
            </w:pPr>
            <w:r w:rsidRPr="002609F4">
              <w:t>Гукош</w:t>
            </w:r>
          </w:p>
        </w:tc>
        <w:tc>
          <w:tcPr>
            <w:tcW w:w="840" w:type="dxa"/>
            <w:shd w:val="clear" w:color="auto" w:fill="auto"/>
          </w:tcPr>
          <w:p w:rsidR="000B1AC6" w:rsidRPr="002609F4" w:rsidRDefault="000B1AC6" w:rsidP="008C1025">
            <w:pPr>
              <w:jc w:val="both"/>
            </w:pPr>
            <w:r w:rsidRPr="002609F4">
              <w:t>356</w:t>
            </w:r>
          </w:p>
        </w:tc>
        <w:tc>
          <w:tcPr>
            <w:tcW w:w="840" w:type="dxa"/>
            <w:shd w:val="clear" w:color="auto" w:fill="auto"/>
          </w:tcPr>
          <w:p w:rsidR="000B1AC6" w:rsidRPr="002609F4" w:rsidRDefault="000B1AC6" w:rsidP="008C1025">
            <w:pPr>
              <w:jc w:val="both"/>
            </w:pPr>
            <w:r w:rsidRPr="002609F4">
              <w:t>332</w:t>
            </w:r>
          </w:p>
        </w:tc>
        <w:tc>
          <w:tcPr>
            <w:tcW w:w="840" w:type="dxa"/>
            <w:shd w:val="clear" w:color="auto" w:fill="auto"/>
          </w:tcPr>
          <w:p w:rsidR="000B1AC6" w:rsidRPr="002609F4" w:rsidRDefault="000B1AC6" w:rsidP="008C1025">
            <w:pPr>
              <w:jc w:val="both"/>
            </w:pPr>
            <w:r w:rsidRPr="002609F4">
              <w:t>269</w:t>
            </w:r>
          </w:p>
        </w:tc>
        <w:tc>
          <w:tcPr>
            <w:tcW w:w="1080" w:type="dxa"/>
            <w:shd w:val="clear" w:color="auto" w:fill="auto"/>
          </w:tcPr>
          <w:p w:rsidR="000B1AC6" w:rsidRPr="002609F4" w:rsidRDefault="000B1AC6" w:rsidP="008C1025">
            <w:pPr>
              <w:jc w:val="both"/>
            </w:pPr>
            <w:r w:rsidRPr="002609F4">
              <w:t xml:space="preserve">     111</w:t>
            </w:r>
          </w:p>
        </w:tc>
        <w:tc>
          <w:tcPr>
            <w:tcW w:w="1320" w:type="dxa"/>
            <w:shd w:val="clear" w:color="auto" w:fill="auto"/>
          </w:tcPr>
          <w:p w:rsidR="000B1AC6" w:rsidRPr="002609F4" w:rsidRDefault="000B1AC6" w:rsidP="008C1025">
            <w:pPr>
              <w:jc w:val="both"/>
            </w:pPr>
            <w:r w:rsidRPr="002609F4">
              <w:t xml:space="preserve">   108</w:t>
            </w:r>
          </w:p>
        </w:tc>
        <w:tc>
          <w:tcPr>
            <w:tcW w:w="1320" w:type="dxa"/>
            <w:shd w:val="clear" w:color="auto" w:fill="auto"/>
          </w:tcPr>
          <w:p w:rsidR="000B1AC6" w:rsidRPr="002609F4" w:rsidRDefault="000B1AC6" w:rsidP="008C1025">
            <w:pPr>
              <w:jc w:val="both"/>
            </w:pPr>
            <w:r w:rsidRPr="002609F4">
              <w:t xml:space="preserve">   2,99</w:t>
            </w:r>
          </w:p>
        </w:tc>
        <w:tc>
          <w:tcPr>
            <w:tcW w:w="1200" w:type="dxa"/>
            <w:shd w:val="clear" w:color="auto" w:fill="auto"/>
          </w:tcPr>
          <w:p w:rsidR="000B1AC6" w:rsidRPr="002609F4" w:rsidRDefault="000B1AC6" w:rsidP="008C1025">
            <w:pPr>
              <w:jc w:val="both"/>
            </w:pPr>
            <w:r w:rsidRPr="002609F4">
              <w:t xml:space="preserve">  2,49</w:t>
            </w:r>
          </w:p>
        </w:tc>
      </w:tr>
      <w:tr w:rsidR="000B1AC6" w:rsidRPr="002609F4" w:rsidTr="008C1025">
        <w:tc>
          <w:tcPr>
            <w:tcW w:w="1680" w:type="dxa"/>
            <w:shd w:val="clear" w:color="auto" w:fill="auto"/>
          </w:tcPr>
          <w:p w:rsidR="000B1AC6" w:rsidRPr="002609F4" w:rsidRDefault="000B1AC6" w:rsidP="008C1025">
            <w:pPr>
              <w:jc w:val="both"/>
            </w:pPr>
            <w:r w:rsidRPr="002609F4">
              <w:t>Дићи</w:t>
            </w:r>
          </w:p>
        </w:tc>
        <w:tc>
          <w:tcPr>
            <w:tcW w:w="840" w:type="dxa"/>
            <w:shd w:val="clear" w:color="auto" w:fill="auto"/>
          </w:tcPr>
          <w:p w:rsidR="000B1AC6" w:rsidRPr="002609F4" w:rsidRDefault="000B1AC6" w:rsidP="008C1025">
            <w:pPr>
              <w:jc w:val="both"/>
            </w:pPr>
            <w:r w:rsidRPr="002609F4">
              <w:t>200</w:t>
            </w:r>
          </w:p>
        </w:tc>
        <w:tc>
          <w:tcPr>
            <w:tcW w:w="840" w:type="dxa"/>
            <w:shd w:val="clear" w:color="auto" w:fill="auto"/>
          </w:tcPr>
          <w:p w:rsidR="000B1AC6" w:rsidRPr="002609F4" w:rsidRDefault="000B1AC6" w:rsidP="008C1025">
            <w:pPr>
              <w:jc w:val="both"/>
            </w:pPr>
            <w:r w:rsidRPr="002609F4">
              <w:t>156</w:t>
            </w:r>
          </w:p>
        </w:tc>
        <w:tc>
          <w:tcPr>
            <w:tcW w:w="840" w:type="dxa"/>
            <w:shd w:val="clear" w:color="auto" w:fill="auto"/>
          </w:tcPr>
          <w:p w:rsidR="000B1AC6" w:rsidRPr="002609F4" w:rsidRDefault="000B1AC6" w:rsidP="008C1025">
            <w:pPr>
              <w:jc w:val="both"/>
            </w:pPr>
            <w:r w:rsidRPr="002609F4">
              <w:t>146</w:t>
            </w:r>
          </w:p>
        </w:tc>
        <w:tc>
          <w:tcPr>
            <w:tcW w:w="1080" w:type="dxa"/>
            <w:shd w:val="clear" w:color="auto" w:fill="auto"/>
          </w:tcPr>
          <w:p w:rsidR="000B1AC6" w:rsidRPr="002609F4" w:rsidRDefault="000B1AC6" w:rsidP="008C1025">
            <w:pPr>
              <w:jc w:val="both"/>
            </w:pPr>
            <w:r w:rsidRPr="002609F4">
              <w:t xml:space="preserve">       52</w:t>
            </w:r>
          </w:p>
        </w:tc>
        <w:tc>
          <w:tcPr>
            <w:tcW w:w="1320" w:type="dxa"/>
            <w:shd w:val="clear" w:color="auto" w:fill="auto"/>
          </w:tcPr>
          <w:p w:rsidR="000B1AC6" w:rsidRPr="002609F4" w:rsidRDefault="000B1AC6" w:rsidP="008C1025">
            <w:pPr>
              <w:jc w:val="both"/>
            </w:pPr>
            <w:r w:rsidRPr="002609F4">
              <w:t xml:space="preserve">     50              </w:t>
            </w:r>
          </w:p>
        </w:tc>
        <w:tc>
          <w:tcPr>
            <w:tcW w:w="1320" w:type="dxa"/>
            <w:shd w:val="clear" w:color="auto" w:fill="auto"/>
          </w:tcPr>
          <w:p w:rsidR="000B1AC6" w:rsidRPr="002609F4" w:rsidRDefault="000B1AC6" w:rsidP="008C1025">
            <w:pPr>
              <w:jc w:val="both"/>
            </w:pPr>
            <w:r w:rsidRPr="002609F4">
              <w:t xml:space="preserve">   3,00</w:t>
            </w:r>
          </w:p>
        </w:tc>
        <w:tc>
          <w:tcPr>
            <w:tcW w:w="1200" w:type="dxa"/>
            <w:shd w:val="clear" w:color="auto" w:fill="auto"/>
          </w:tcPr>
          <w:p w:rsidR="000B1AC6" w:rsidRPr="002609F4" w:rsidRDefault="000B1AC6" w:rsidP="008C1025">
            <w:pPr>
              <w:jc w:val="both"/>
            </w:pPr>
            <w:r w:rsidRPr="002609F4">
              <w:t xml:space="preserve">  2,95</w:t>
            </w:r>
          </w:p>
        </w:tc>
      </w:tr>
      <w:tr w:rsidR="000B1AC6" w:rsidRPr="002609F4" w:rsidTr="008C1025">
        <w:tc>
          <w:tcPr>
            <w:tcW w:w="1680" w:type="dxa"/>
            <w:shd w:val="clear" w:color="auto" w:fill="auto"/>
          </w:tcPr>
          <w:p w:rsidR="000B1AC6" w:rsidRPr="002609F4" w:rsidRDefault="000B1AC6" w:rsidP="008C1025">
            <w:pPr>
              <w:jc w:val="both"/>
            </w:pPr>
            <w:r w:rsidRPr="002609F4">
              <w:t>Доњи Бањани</w:t>
            </w:r>
          </w:p>
        </w:tc>
        <w:tc>
          <w:tcPr>
            <w:tcW w:w="840" w:type="dxa"/>
            <w:shd w:val="clear" w:color="auto" w:fill="auto"/>
          </w:tcPr>
          <w:p w:rsidR="000B1AC6" w:rsidRPr="002609F4" w:rsidRDefault="000B1AC6" w:rsidP="008C1025">
            <w:pPr>
              <w:jc w:val="both"/>
            </w:pPr>
            <w:r w:rsidRPr="002609F4">
              <w:t>247</w:t>
            </w:r>
          </w:p>
        </w:tc>
        <w:tc>
          <w:tcPr>
            <w:tcW w:w="840" w:type="dxa"/>
            <w:shd w:val="clear" w:color="auto" w:fill="auto"/>
          </w:tcPr>
          <w:p w:rsidR="000B1AC6" w:rsidRPr="002609F4" w:rsidRDefault="000B1AC6" w:rsidP="008C1025">
            <w:pPr>
              <w:jc w:val="both"/>
            </w:pPr>
            <w:r w:rsidRPr="002609F4">
              <w:t>224</w:t>
            </w:r>
          </w:p>
        </w:tc>
        <w:tc>
          <w:tcPr>
            <w:tcW w:w="840" w:type="dxa"/>
            <w:shd w:val="clear" w:color="auto" w:fill="auto"/>
          </w:tcPr>
          <w:p w:rsidR="000B1AC6" w:rsidRPr="002609F4" w:rsidRDefault="000B1AC6" w:rsidP="008C1025">
            <w:pPr>
              <w:jc w:val="both"/>
            </w:pPr>
            <w:r w:rsidRPr="002609F4">
              <w:t>179</w:t>
            </w:r>
          </w:p>
        </w:tc>
        <w:tc>
          <w:tcPr>
            <w:tcW w:w="1080" w:type="dxa"/>
            <w:shd w:val="clear" w:color="auto" w:fill="auto"/>
          </w:tcPr>
          <w:p w:rsidR="000B1AC6" w:rsidRPr="002609F4" w:rsidRDefault="000B1AC6" w:rsidP="008C1025">
            <w:pPr>
              <w:jc w:val="both"/>
            </w:pPr>
            <w:r w:rsidRPr="002609F4">
              <w:t xml:space="preserve">  75</w:t>
            </w:r>
          </w:p>
        </w:tc>
        <w:tc>
          <w:tcPr>
            <w:tcW w:w="1320" w:type="dxa"/>
            <w:shd w:val="clear" w:color="auto" w:fill="auto"/>
          </w:tcPr>
          <w:p w:rsidR="000B1AC6" w:rsidRPr="002609F4" w:rsidRDefault="000B1AC6" w:rsidP="008C1025">
            <w:pPr>
              <w:jc w:val="both"/>
            </w:pPr>
            <w:r w:rsidRPr="002609F4">
              <w:t xml:space="preserve"> 69</w:t>
            </w:r>
          </w:p>
        </w:tc>
        <w:tc>
          <w:tcPr>
            <w:tcW w:w="1320" w:type="dxa"/>
            <w:shd w:val="clear" w:color="auto" w:fill="auto"/>
          </w:tcPr>
          <w:p w:rsidR="000B1AC6" w:rsidRPr="002609F4" w:rsidRDefault="000B1AC6" w:rsidP="008C1025">
            <w:pPr>
              <w:jc w:val="both"/>
            </w:pPr>
            <w:r w:rsidRPr="002609F4">
              <w:t>2,99</w:t>
            </w:r>
          </w:p>
        </w:tc>
        <w:tc>
          <w:tcPr>
            <w:tcW w:w="1200" w:type="dxa"/>
            <w:shd w:val="clear" w:color="auto" w:fill="auto"/>
          </w:tcPr>
          <w:p w:rsidR="000B1AC6" w:rsidRPr="002609F4" w:rsidRDefault="000B1AC6" w:rsidP="008C1025">
            <w:pPr>
              <w:jc w:val="both"/>
            </w:pPr>
            <w:r w:rsidRPr="002609F4">
              <w:t xml:space="preserve">  2,59</w:t>
            </w:r>
          </w:p>
        </w:tc>
      </w:tr>
      <w:tr w:rsidR="000B1AC6" w:rsidRPr="002609F4" w:rsidTr="008C1025">
        <w:tc>
          <w:tcPr>
            <w:tcW w:w="1680" w:type="dxa"/>
            <w:shd w:val="clear" w:color="auto" w:fill="auto"/>
          </w:tcPr>
          <w:p w:rsidR="000B1AC6" w:rsidRPr="002609F4" w:rsidRDefault="000B1AC6" w:rsidP="008C1025">
            <w:pPr>
              <w:jc w:val="both"/>
            </w:pPr>
            <w:r w:rsidRPr="002609F4">
              <w:t>Живковци</w:t>
            </w:r>
          </w:p>
        </w:tc>
        <w:tc>
          <w:tcPr>
            <w:tcW w:w="840" w:type="dxa"/>
            <w:shd w:val="clear" w:color="auto" w:fill="auto"/>
          </w:tcPr>
          <w:p w:rsidR="000B1AC6" w:rsidRPr="002609F4" w:rsidRDefault="000B1AC6" w:rsidP="008C1025">
            <w:pPr>
              <w:jc w:val="both"/>
            </w:pPr>
            <w:r w:rsidRPr="002609F4">
              <w:t>682</w:t>
            </w:r>
          </w:p>
        </w:tc>
        <w:tc>
          <w:tcPr>
            <w:tcW w:w="840" w:type="dxa"/>
            <w:shd w:val="clear" w:color="auto" w:fill="auto"/>
          </w:tcPr>
          <w:p w:rsidR="000B1AC6" w:rsidRPr="002609F4" w:rsidRDefault="000B1AC6" w:rsidP="008C1025">
            <w:pPr>
              <w:jc w:val="both"/>
            </w:pPr>
            <w:r w:rsidRPr="002609F4">
              <w:t>534</w:t>
            </w:r>
          </w:p>
        </w:tc>
        <w:tc>
          <w:tcPr>
            <w:tcW w:w="840" w:type="dxa"/>
            <w:shd w:val="clear" w:color="auto" w:fill="auto"/>
          </w:tcPr>
          <w:p w:rsidR="000B1AC6" w:rsidRPr="002609F4" w:rsidRDefault="000B1AC6" w:rsidP="008C1025">
            <w:pPr>
              <w:jc w:val="both"/>
            </w:pPr>
            <w:r w:rsidRPr="002609F4">
              <w:t>370</w:t>
            </w:r>
          </w:p>
        </w:tc>
        <w:tc>
          <w:tcPr>
            <w:tcW w:w="1080" w:type="dxa"/>
            <w:shd w:val="clear" w:color="auto" w:fill="auto"/>
          </w:tcPr>
          <w:p w:rsidR="000B1AC6" w:rsidRPr="002609F4" w:rsidRDefault="000B1AC6" w:rsidP="008C1025">
            <w:pPr>
              <w:jc w:val="both"/>
            </w:pPr>
            <w:r w:rsidRPr="002609F4">
              <w:t xml:space="preserve">     194</w:t>
            </w:r>
          </w:p>
        </w:tc>
        <w:tc>
          <w:tcPr>
            <w:tcW w:w="1320" w:type="dxa"/>
            <w:shd w:val="clear" w:color="auto" w:fill="auto"/>
          </w:tcPr>
          <w:p w:rsidR="000B1AC6" w:rsidRPr="002609F4" w:rsidRDefault="000B1AC6" w:rsidP="008C1025">
            <w:pPr>
              <w:jc w:val="both"/>
            </w:pPr>
            <w:r w:rsidRPr="002609F4">
              <w:t xml:space="preserve">   145</w:t>
            </w:r>
          </w:p>
        </w:tc>
        <w:tc>
          <w:tcPr>
            <w:tcW w:w="1320" w:type="dxa"/>
            <w:shd w:val="clear" w:color="auto" w:fill="auto"/>
          </w:tcPr>
          <w:p w:rsidR="000B1AC6" w:rsidRPr="002609F4" w:rsidRDefault="000B1AC6" w:rsidP="008C1025">
            <w:pPr>
              <w:jc w:val="both"/>
            </w:pPr>
            <w:r w:rsidRPr="002609F4">
              <w:t xml:space="preserve">   2,74</w:t>
            </w:r>
          </w:p>
        </w:tc>
        <w:tc>
          <w:tcPr>
            <w:tcW w:w="1200" w:type="dxa"/>
            <w:shd w:val="clear" w:color="auto" w:fill="auto"/>
          </w:tcPr>
          <w:p w:rsidR="000B1AC6" w:rsidRPr="002609F4" w:rsidRDefault="000B1AC6" w:rsidP="008C1025">
            <w:pPr>
              <w:jc w:val="both"/>
            </w:pPr>
            <w:r w:rsidRPr="002609F4">
              <w:t>2,55</w:t>
            </w:r>
          </w:p>
        </w:tc>
      </w:tr>
      <w:tr w:rsidR="000B1AC6" w:rsidRPr="002609F4" w:rsidTr="008C1025">
        <w:tc>
          <w:tcPr>
            <w:tcW w:w="1680" w:type="dxa"/>
            <w:shd w:val="clear" w:color="auto" w:fill="auto"/>
          </w:tcPr>
          <w:p w:rsidR="000B1AC6" w:rsidRPr="002609F4" w:rsidRDefault="000B1AC6" w:rsidP="008C1025">
            <w:pPr>
              <w:jc w:val="both"/>
            </w:pPr>
            <w:r w:rsidRPr="002609F4">
              <w:t>Ивановци</w:t>
            </w:r>
          </w:p>
        </w:tc>
        <w:tc>
          <w:tcPr>
            <w:tcW w:w="840" w:type="dxa"/>
            <w:shd w:val="clear" w:color="auto" w:fill="auto"/>
          </w:tcPr>
          <w:p w:rsidR="000B1AC6" w:rsidRPr="002609F4" w:rsidRDefault="000B1AC6" w:rsidP="008C1025">
            <w:pPr>
              <w:jc w:val="both"/>
            </w:pPr>
            <w:r w:rsidRPr="002609F4">
              <w:t>537</w:t>
            </w:r>
          </w:p>
        </w:tc>
        <w:tc>
          <w:tcPr>
            <w:tcW w:w="840" w:type="dxa"/>
            <w:shd w:val="clear" w:color="auto" w:fill="auto"/>
          </w:tcPr>
          <w:p w:rsidR="000B1AC6" w:rsidRPr="002609F4" w:rsidRDefault="000B1AC6" w:rsidP="008C1025">
            <w:pPr>
              <w:jc w:val="both"/>
            </w:pPr>
            <w:r w:rsidRPr="002609F4">
              <w:t>468</w:t>
            </w:r>
          </w:p>
        </w:tc>
        <w:tc>
          <w:tcPr>
            <w:tcW w:w="840" w:type="dxa"/>
            <w:shd w:val="clear" w:color="auto" w:fill="auto"/>
          </w:tcPr>
          <w:p w:rsidR="000B1AC6" w:rsidRPr="002609F4" w:rsidRDefault="000B1AC6" w:rsidP="008C1025">
            <w:pPr>
              <w:jc w:val="both"/>
            </w:pPr>
            <w:r w:rsidRPr="002609F4">
              <w:t>371</w:t>
            </w:r>
          </w:p>
        </w:tc>
        <w:tc>
          <w:tcPr>
            <w:tcW w:w="1080" w:type="dxa"/>
            <w:shd w:val="clear" w:color="auto" w:fill="auto"/>
          </w:tcPr>
          <w:p w:rsidR="000B1AC6" w:rsidRPr="002609F4" w:rsidRDefault="000B1AC6" w:rsidP="008C1025">
            <w:pPr>
              <w:jc w:val="both"/>
            </w:pPr>
            <w:r w:rsidRPr="002609F4">
              <w:t>148</w:t>
            </w:r>
          </w:p>
        </w:tc>
        <w:tc>
          <w:tcPr>
            <w:tcW w:w="1320" w:type="dxa"/>
            <w:shd w:val="clear" w:color="auto" w:fill="auto"/>
          </w:tcPr>
          <w:p w:rsidR="000B1AC6" w:rsidRPr="002609F4" w:rsidRDefault="000B1AC6" w:rsidP="008C1025">
            <w:pPr>
              <w:jc w:val="both"/>
            </w:pPr>
            <w:r w:rsidRPr="002609F4">
              <w:t xml:space="preserve">   130</w:t>
            </w:r>
          </w:p>
        </w:tc>
        <w:tc>
          <w:tcPr>
            <w:tcW w:w="1320" w:type="dxa"/>
            <w:shd w:val="clear" w:color="auto" w:fill="auto"/>
          </w:tcPr>
          <w:p w:rsidR="000B1AC6" w:rsidRPr="002609F4" w:rsidRDefault="000B1AC6" w:rsidP="008C1025">
            <w:pPr>
              <w:jc w:val="both"/>
            </w:pPr>
            <w:r w:rsidRPr="002609F4">
              <w:t>3,16</w:t>
            </w:r>
          </w:p>
        </w:tc>
        <w:tc>
          <w:tcPr>
            <w:tcW w:w="1200" w:type="dxa"/>
            <w:shd w:val="clear" w:color="auto" w:fill="auto"/>
          </w:tcPr>
          <w:p w:rsidR="000B1AC6" w:rsidRPr="002609F4" w:rsidRDefault="000B1AC6" w:rsidP="008C1025">
            <w:pPr>
              <w:jc w:val="both"/>
            </w:pPr>
            <w:r w:rsidRPr="002609F4">
              <w:t>2,85</w:t>
            </w:r>
          </w:p>
        </w:tc>
      </w:tr>
      <w:tr w:rsidR="000B1AC6" w:rsidRPr="002609F4" w:rsidTr="008C1025">
        <w:tc>
          <w:tcPr>
            <w:tcW w:w="1680" w:type="dxa"/>
            <w:shd w:val="clear" w:color="auto" w:fill="auto"/>
          </w:tcPr>
          <w:p w:rsidR="000B1AC6" w:rsidRPr="002609F4" w:rsidRDefault="000B1AC6" w:rsidP="008C1025">
            <w:pPr>
              <w:jc w:val="both"/>
            </w:pPr>
            <w:r w:rsidRPr="002609F4">
              <w:t>Јајчић</w:t>
            </w:r>
          </w:p>
        </w:tc>
        <w:tc>
          <w:tcPr>
            <w:tcW w:w="840" w:type="dxa"/>
            <w:shd w:val="clear" w:color="auto" w:fill="auto"/>
          </w:tcPr>
          <w:p w:rsidR="000B1AC6" w:rsidRPr="002609F4" w:rsidRDefault="000B1AC6" w:rsidP="008C1025">
            <w:pPr>
              <w:jc w:val="both"/>
            </w:pPr>
            <w:r w:rsidRPr="002609F4">
              <w:t>448</w:t>
            </w:r>
          </w:p>
        </w:tc>
        <w:tc>
          <w:tcPr>
            <w:tcW w:w="840" w:type="dxa"/>
            <w:shd w:val="clear" w:color="auto" w:fill="auto"/>
          </w:tcPr>
          <w:p w:rsidR="000B1AC6" w:rsidRPr="002609F4" w:rsidRDefault="000B1AC6" w:rsidP="008C1025">
            <w:pPr>
              <w:jc w:val="both"/>
            </w:pPr>
            <w:r w:rsidRPr="002609F4">
              <w:t>407</w:t>
            </w:r>
          </w:p>
        </w:tc>
        <w:tc>
          <w:tcPr>
            <w:tcW w:w="840" w:type="dxa"/>
            <w:shd w:val="clear" w:color="auto" w:fill="auto"/>
          </w:tcPr>
          <w:p w:rsidR="000B1AC6" w:rsidRPr="002609F4" w:rsidRDefault="000B1AC6" w:rsidP="008C1025">
            <w:pPr>
              <w:jc w:val="both"/>
            </w:pPr>
            <w:r w:rsidRPr="002609F4">
              <w:t>371</w:t>
            </w:r>
          </w:p>
        </w:tc>
        <w:tc>
          <w:tcPr>
            <w:tcW w:w="1080" w:type="dxa"/>
            <w:shd w:val="clear" w:color="auto" w:fill="auto"/>
          </w:tcPr>
          <w:p w:rsidR="000B1AC6" w:rsidRPr="002609F4" w:rsidRDefault="000B1AC6" w:rsidP="008C1025">
            <w:pPr>
              <w:jc w:val="both"/>
            </w:pPr>
            <w:r w:rsidRPr="002609F4">
              <w:t xml:space="preserve">     126</w:t>
            </w:r>
          </w:p>
        </w:tc>
        <w:tc>
          <w:tcPr>
            <w:tcW w:w="1320" w:type="dxa"/>
            <w:shd w:val="clear" w:color="auto" w:fill="auto"/>
          </w:tcPr>
          <w:p w:rsidR="000B1AC6" w:rsidRPr="002609F4" w:rsidRDefault="000B1AC6" w:rsidP="008C1025">
            <w:pPr>
              <w:jc w:val="both"/>
            </w:pPr>
            <w:r w:rsidRPr="002609F4">
              <w:t xml:space="preserve">   112</w:t>
            </w:r>
          </w:p>
        </w:tc>
        <w:tc>
          <w:tcPr>
            <w:tcW w:w="1320" w:type="dxa"/>
            <w:shd w:val="clear" w:color="auto" w:fill="auto"/>
          </w:tcPr>
          <w:p w:rsidR="000B1AC6" w:rsidRPr="002609F4" w:rsidRDefault="000B1AC6" w:rsidP="008C1025">
            <w:pPr>
              <w:jc w:val="both"/>
            </w:pPr>
            <w:r w:rsidRPr="002609F4">
              <w:t xml:space="preserve">   3,23</w:t>
            </w:r>
          </w:p>
        </w:tc>
        <w:tc>
          <w:tcPr>
            <w:tcW w:w="1200" w:type="dxa"/>
            <w:shd w:val="clear" w:color="auto" w:fill="auto"/>
          </w:tcPr>
          <w:p w:rsidR="000B1AC6" w:rsidRPr="002609F4" w:rsidRDefault="000B1AC6" w:rsidP="008C1025">
            <w:pPr>
              <w:jc w:val="both"/>
            </w:pPr>
            <w:r w:rsidRPr="002609F4">
              <w:t xml:space="preserve">  3,31</w:t>
            </w:r>
          </w:p>
        </w:tc>
      </w:tr>
      <w:tr w:rsidR="000B1AC6" w:rsidRPr="002609F4" w:rsidTr="008C1025">
        <w:tc>
          <w:tcPr>
            <w:tcW w:w="1680" w:type="dxa"/>
            <w:shd w:val="clear" w:color="auto" w:fill="auto"/>
          </w:tcPr>
          <w:p w:rsidR="000B1AC6" w:rsidRPr="002609F4" w:rsidRDefault="000B1AC6" w:rsidP="008C1025">
            <w:pPr>
              <w:jc w:val="both"/>
            </w:pPr>
            <w:r w:rsidRPr="002609F4">
              <w:t>Кадина Лука</w:t>
            </w:r>
          </w:p>
        </w:tc>
        <w:tc>
          <w:tcPr>
            <w:tcW w:w="840" w:type="dxa"/>
            <w:shd w:val="clear" w:color="auto" w:fill="auto"/>
          </w:tcPr>
          <w:p w:rsidR="000B1AC6" w:rsidRPr="002609F4" w:rsidRDefault="000B1AC6" w:rsidP="008C1025">
            <w:pPr>
              <w:jc w:val="both"/>
            </w:pPr>
            <w:r w:rsidRPr="002609F4">
              <w:t>572</w:t>
            </w:r>
          </w:p>
        </w:tc>
        <w:tc>
          <w:tcPr>
            <w:tcW w:w="840" w:type="dxa"/>
            <w:shd w:val="clear" w:color="auto" w:fill="auto"/>
          </w:tcPr>
          <w:p w:rsidR="000B1AC6" w:rsidRPr="002609F4" w:rsidRDefault="000B1AC6" w:rsidP="008C1025">
            <w:pPr>
              <w:jc w:val="both"/>
            </w:pPr>
            <w:r w:rsidRPr="002609F4">
              <w:t>508</w:t>
            </w:r>
          </w:p>
        </w:tc>
        <w:tc>
          <w:tcPr>
            <w:tcW w:w="840" w:type="dxa"/>
            <w:shd w:val="clear" w:color="auto" w:fill="auto"/>
          </w:tcPr>
          <w:p w:rsidR="000B1AC6" w:rsidRPr="002609F4" w:rsidRDefault="000B1AC6" w:rsidP="008C1025">
            <w:pPr>
              <w:jc w:val="both"/>
            </w:pPr>
            <w:r w:rsidRPr="002609F4">
              <w:t>445</w:t>
            </w:r>
          </w:p>
        </w:tc>
        <w:tc>
          <w:tcPr>
            <w:tcW w:w="1080" w:type="dxa"/>
            <w:shd w:val="clear" w:color="auto" w:fill="auto"/>
          </w:tcPr>
          <w:p w:rsidR="000B1AC6" w:rsidRPr="002609F4" w:rsidRDefault="000B1AC6" w:rsidP="008C1025">
            <w:pPr>
              <w:jc w:val="both"/>
            </w:pPr>
            <w:r w:rsidRPr="002609F4">
              <w:t xml:space="preserve">     184</w:t>
            </w:r>
          </w:p>
        </w:tc>
        <w:tc>
          <w:tcPr>
            <w:tcW w:w="1320" w:type="dxa"/>
            <w:shd w:val="clear" w:color="auto" w:fill="auto"/>
          </w:tcPr>
          <w:p w:rsidR="000B1AC6" w:rsidRPr="002609F4" w:rsidRDefault="000B1AC6" w:rsidP="008C1025">
            <w:pPr>
              <w:jc w:val="both"/>
            </w:pPr>
            <w:r w:rsidRPr="002609F4">
              <w:t xml:space="preserve">   161</w:t>
            </w:r>
          </w:p>
        </w:tc>
        <w:tc>
          <w:tcPr>
            <w:tcW w:w="1320" w:type="dxa"/>
            <w:shd w:val="clear" w:color="auto" w:fill="auto"/>
          </w:tcPr>
          <w:p w:rsidR="000B1AC6" w:rsidRPr="002609F4" w:rsidRDefault="000B1AC6" w:rsidP="008C1025">
            <w:pPr>
              <w:jc w:val="both"/>
            </w:pPr>
            <w:r w:rsidRPr="002609F4">
              <w:t xml:space="preserve">   2,76</w:t>
            </w:r>
          </w:p>
        </w:tc>
        <w:tc>
          <w:tcPr>
            <w:tcW w:w="1200" w:type="dxa"/>
            <w:shd w:val="clear" w:color="auto" w:fill="auto"/>
          </w:tcPr>
          <w:p w:rsidR="000B1AC6" w:rsidRPr="002609F4" w:rsidRDefault="000B1AC6" w:rsidP="008C1025">
            <w:pPr>
              <w:jc w:val="both"/>
            </w:pPr>
            <w:r w:rsidRPr="002609F4">
              <w:t xml:space="preserve">  2,62</w:t>
            </w:r>
          </w:p>
        </w:tc>
      </w:tr>
      <w:tr w:rsidR="000B1AC6" w:rsidRPr="002609F4" w:rsidTr="008C1025">
        <w:tc>
          <w:tcPr>
            <w:tcW w:w="1680" w:type="dxa"/>
            <w:shd w:val="clear" w:color="auto" w:fill="auto"/>
          </w:tcPr>
          <w:p w:rsidR="000B1AC6" w:rsidRPr="002609F4" w:rsidRDefault="000B1AC6" w:rsidP="008C1025">
            <w:pPr>
              <w:jc w:val="both"/>
            </w:pPr>
            <w:r w:rsidRPr="002609F4">
              <w:t>Калањевци</w:t>
            </w:r>
          </w:p>
        </w:tc>
        <w:tc>
          <w:tcPr>
            <w:tcW w:w="840" w:type="dxa"/>
            <w:shd w:val="clear" w:color="auto" w:fill="auto"/>
          </w:tcPr>
          <w:p w:rsidR="000B1AC6" w:rsidRPr="002609F4" w:rsidRDefault="000B1AC6" w:rsidP="008C1025">
            <w:pPr>
              <w:jc w:val="both"/>
            </w:pPr>
            <w:r w:rsidRPr="002609F4">
              <w:t>824</w:t>
            </w:r>
          </w:p>
        </w:tc>
        <w:tc>
          <w:tcPr>
            <w:tcW w:w="840" w:type="dxa"/>
            <w:shd w:val="clear" w:color="auto" w:fill="auto"/>
          </w:tcPr>
          <w:p w:rsidR="000B1AC6" w:rsidRPr="002609F4" w:rsidRDefault="000B1AC6" w:rsidP="008C1025">
            <w:pPr>
              <w:jc w:val="both"/>
            </w:pPr>
            <w:r w:rsidRPr="002609F4">
              <w:t>744</w:t>
            </w:r>
          </w:p>
        </w:tc>
        <w:tc>
          <w:tcPr>
            <w:tcW w:w="840" w:type="dxa"/>
            <w:shd w:val="clear" w:color="auto" w:fill="auto"/>
          </w:tcPr>
          <w:p w:rsidR="000B1AC6" w:rsidRPr="002609F4" w:rsidRDefault="000B1AC6" w:rsidP="008C1025">
            <w:pPr>
              <w:jc w:val="both"/>
            </w:pPr>
            <w:r w:rsidRPr="002609F4">
              <w:t>460</w:t>
            </w:r>
          </w:p>
        </w:tc>
        <w:tc>
          <w:tcPr>
            <w:tcW w:w="1080" w:type="dxa"/>
            <w:shd w:val="clear" w:color="auto" w:fill="auto"/>
          </w:tcPr>
          <w:p w:rsidR="000B1AC6" w:rsidRPr="002609F4" w:rsidRDefault="000B1AC6" w:rsidP="008C1025">
            <w:pPr>
              <w:jc w:val="both"/>
            </w:pPr>
            <w:r w:rsidRPr="002609F4">
              <w:t xml:space="preserve">      231</w:t>
            </w:r>
          </w:p>
        </w:tc>
        <w:tc>
          <w:tcPr>
            <w:tcW w:w="1320" w:type="dxa"/>
            <w:shd w:val="clear" w:color="auto" w:fill="auto"/>
          </w:tcPr>
          <w:p w:rsidR="000B1AC6" w:rsidRPr="002609F4" w:rsidRDefault="000B1AC6" w:rsidP="008C1025">
            <w:pPr>
              <w:jc w:val="both"/>
            </w:pPr>
            <w:r w:rsidRPr="002609F4">
              <w:t xml:space="preserve">   152</w:t>
            </w:r>
          </w:p>
        </w:tc>
        <w:tc>
          <w:tcPr>
            <w:tcW w:w="1320" w:type="dxa"/>
            <w:shd w:val="clear" w:color="auto" w:fill="auto"/>
          </w:tcPr>
          <w:p w:rsidR="000B1AC6" w:rsidRPr="002609F4" w:rsidRDefault="000B1AC6" w:rsidP="008C1025">
            <w:pPr>
              <w:jc w:val="both"/>
            </w:pPr>
            <w:r w:rsidRPr="002609F4">
              <w:t xml:space="preserve">   3,22</w:t>
            </w:r>
          </w:p>
        </w:tc>
        <w:tc>
          <w:tcPr>
            <w:tcW w:w="1200" w:type="dxa"/>
            <w:shd w:val="clear" w:color="auto" w:fill="auto"/>
          </w:tcPr>
          <w:p w:rsidR="000B1AC6" w:rsidRPr="002609F4" w:rsidRDefault="000B1AC6" w:rsidP="008C1025">
            <w:pPr>
              <w:jc w:val="both"/>
            </w:pPr>
            <w:r w:rsidRPr="002609F4">
              <w:t xml:space="preserve">  3,03</w:t>
            </w:r>
          </w:p>
        </w:tc>
      </w:tr>
      <w:tr w:rsidR="000B1AC6" w:rsidRPr="002609F4" w:rsidTr="008C1025">
        <w:tc>
          <w:tcPr>
            <w:tcW w:w="1680" w:type="dxa"/>
            <w:shd w:val="clear" w:color="auto" w:fill="auto"/>
          </w:tcPr>
          <w:p w:rsidR="000B1AC6" w:rsidRPr="002609F4" w:rsidRDefault="000B1AC6" w:rsidP="008C1025">
            <w:pPr>
              <w:jc w:val="both"/>
            </w:pPr>
            <w:r w:rsidRPr="002609F4">
              <w:t>Козељ</w:t>
            </w:r>
          </w:p>
        </w:tc>
        <w:tc>
          <w:tcPr>
            <w:tcW w:w="840" w:type="dxa"/>
            <w:shd w:val="clear" w:color="auto" w:fill="auto"/>
          </w:tcPr>
          <w:p w:rsidR="000B1AC6" w:rsidRPr="002609F4" w:rsidRDefault="000B1AC6" w:rsidP="008C1025">
            <w:pPr>
              <w:jc w:val="both"/>
            </w:pPr>
            <w:r w:rsidRPr="002609F4">
              <w:t>550</w:t>
            </w:r>
          </w:p>
        </w:tc>
        <w:tc>
          <w:tcPr>
            <w:tcW w:w="840" w:type="dxa"/>
            <w:shd w:val="clear" w:color="auto" w:fill="auto"/>
          </w:tcPr>
          <w:p w:rsidR="000B1AC6" w:rsidRPr="002609F4" w:rsidRDefault="000B1AC6" w:rsidP="008C1025">
            <w:pPr>
              <w:jc w:val="both"/>
            </w:pPr>
            <w:r w:rsidRPr="002609F4">
              <w:t>476</w:t>
            </w:r>
          </w:p>
        </w:tc>
        <w:tc>
          <w:tcPr>
            <w:tcW w:w="840" w:type="dxa"/>
            <w:shd w:val="clear" w:color="auto" w:fill="auto"/>
          </w:tcPr>
          <w:p w:rsidR="000B1AC6" w:rsidRPr="002609F4" w:rsidRDefault="000B1AC6" w:rsidP="008C1025">
            <w:pPr>
              <w:jc w:val="both"/>
            </w:pPr>
            <w:r w:rsidRPr="002609F4">
              <w:t>399</w:t>
            </w:r>
          </w:p>
        </w:tc>
        <w:tc>
          <w:tcPr>
            <w:tcW w:w="1080" w:type="dxa"/>
            <w:shd w:val="clear" w:color="auto" w:fill="auto"/>
          </w:tcPr>
          <w:p w:rsidR="000B1AC6" w:rsidRPr="002609F4" w:rsidRDefault="000B1AC6" w:rsidP="008C1025">
            <w:pPr>
              <w:jc w:val="both"/>
            </w:pPr>
            <w:r w:rsidRPr="002609F4">
              <w:t xml:space="preserve">     141</w:t>
            </w:r>
          </w:p>
        </w:tc>
        <w:tc>
          <w:tcPr>
            <w:tcW w:w="1320" w:type="dxa"/>
            <w:shd w:val="clear" w:color="auto" w:fill="auto"/>
          </w:tcPr>
          <w:p w:rsidR="000B1AC6" w:rsidRPr="002609F4" w:rsidRDefault="000B1AC6" w:rsidP="008C1025">
            <w:pPr>
              <w:jc w:val="both"/>
            </w:pPr>
            <w:r w:rsidRPr="002609F4">
              <w:t xml:space="preserve">  129</w:t>
            </w:r>
          </w:p>
        </w:tc>
        <w:tc>
          <w:tcPr>
            <w:tcW w:w="1320" w:type="dxa"/>
            <w:shd w:val="clear" w:color="auto" w:fill="auto"/>
          </w:tcPr>
          <w:p w:rsidR="000B1AC6" w:rsidRPr="002609F4" w:rsidRDefault="000B1AC6" w:rsidP="008C1025">
            <w:pPr>
              <w:jc w:val="both"/>
            </w:pPr>
            <w:r w:rsidRPr="002609F4">
              <w:t xml:space="preserve">  3,38</w:t>
            </w:r>
          </w:p>
        </w:tc>
        <w:tc>
          <w:tcPr>
            <w:tcW w:w="1200" w:type="dxa"/>
            <w:shd w:val="clear" w:color="auto" w:fill="auto"/>
          </w:tcPr>
          <w:p w:rsidR="000B1AC6" w:rsidRPr="002609F4" w:rsidRDefault="000B1AC6" w:rsidP="008C1025">
            <w:pPr>
              <w:jc w:val="both"/>
            </w:pPr>
            <w:r w:rsidRPr="002609F4">
              <w:t xml:space="preserve">  3,09</w:t>
            </w:r>
          </w:p>
        </w:tc>
      </w:tr>
      <w:tr w:rsidR="000B1AC6" w:rsidRPr="002609F4" w:rsidTr="008C1025">
        <w:tc>
          <w:tcPr>
            <w:tcW w:w="1680" w:type="dxa"/>
            <w:shd w:val="clear" w:color="auto" w:fill="auto"/>
          </w:tcPr>
          <w:p w:rsidR="000B1AC6" w:rsidRPr="002609F4" w:rsidRDefault="000B1AC6" w:rsidP="008C1025">
            <w:pPr>
              <w:jc w:val="both"/>
            </w:pPr>
            <w:r w:rsidRPr="002609F4">
              <w:t>Лалинци</w:t>
            </w:r>
          </w:p>
        </w:tc>
        <w:tc>
          <w:tcPr>
            <w:tcW w:w="840" w:type="dxa"/>
            <w:shd w:val="clear" w:color="auto" w:fill="auto"/>
          </w:tcPr>
          <w:p w:rsidR="000B1AC6" w:rsidRPr="002609F4" w:rsidRDefault="000B1AC6" w:rsidP="008C1025">
            <w:pPr>
              <w:jc w:val="both"/>
            </w:pPr>
            <w:r w:rsidRPr="002609F4">
              <w:t>340</w:t>
            </w:r>
          </w:p>
        </w:tc>
        <w:tc>
          <w:tcPr>
            <w:tcW w:w="840" w:type="dxa"/>
            <w:shd w:val="clear" w:color="auto" w:fill="auto"/>
          </w:tcPr>
          <w:p w:rsidR="000B1AC6" w:rsidRPr="002609F4" w:rsidRDefault="000B1AC6" w:rsidP="008C1025">
            <w:pPr>
              <w:jc w:val="both"/>
            </w:pPr>
            <w:r w:rsidRPr="002609F4">
              <w:t>309</w:t>
            </w:r>
          </w:p>
        </w:tc>
        <w:tc>
          <w:tcPr>
            <w:tcW w:w="840" w:type="dxa"/>
            <w:shd w:val="clear" w:color="auto" w:fill="auto"/>
          </w:tcPr>
          <w:p w:rsidR="000B1AC6" w:rsidRPr="002609F4" w:rsidRDefault="000B1AC6" w:rsidP="008C1025">
            <w:pPr>
              <w:jc w:val="both"/>
            </w:pPr>
            <w:r w:rsidRPr="002609F4">
              <w:t>241</w:t>
            </w:r>
          </w:p>
        </w:tc>
        <w:tc>
          <w:tcPr>
            <w:tcW w:w="1080" w:type="dxa"/>
            <w:shd w:val="clear" w:color="auto" w:fill="auto"/>
          </w:tcPr>
          <w:p w:rsidR="000B1AC6" w:rsidRPr="002609F4" w:rsidRDefault="000B1AC6" w:rsidP="008C1025">
            <w:pPr>
              <w:jc w:val="both"/>
            </w:pPr>
            <w:r w:rsidRPr="002609F4">
              <w:t xml:space="preserve">     111</w:t>
            </w:r>
          </w:p>
        </w:tc>
        <w:tc>
          <w:tcPr>
            <w:tcW w:w="1320" w:type="dxa"/>
            <w:shd w:val="clear" w:color="auto" w:fill="auto"/>
          </w:tcPr>
          <w:p w:rsidR="000B1AC6" w:rsidRPr="002609F4" w:rsidRDefault="000B1AC6" w:rsidP="008C1025">
            <w:pPr>
              <w:jc w:val="both"/>
            </w:pPr>
            <w:r w:rsidRPr="002609F4">
              <w:t xml:space="preserve">    97</w:t>
            </w:r>
          </w:p>
        </w:tc>
        <w:tc>
          <w:tcPr>
            <w:tcW w:w="1320" w:type="dxa"/>
            <w:shd w:val="clear" w:color="auto" w:fill="auto"/>
          </w:tcPr>
          <w:p w:rsidR="000B1AC6" w:rsidRPr="002609F4" w:rsidRDefault="000B1AC6" w:rsidP="008C1025">
            <w:pPr>
              <w:jc w:val="both"/>
            </w:pPr>
            <w:r w:rsidRPr="002609F4">
              <w:t xml:space="preserve">  2,78</w:t>
            </w:r>
          </w:p>
        </w:tc>
        <w:tc>
          <w:tcPr>
            <w:tcW w:w="1200" w:type="dxa"/>
            <w:shd w:val="clear" w:color="auto" w:fill="auto"/>
          </w:tcPr>
          <w:p w:rsidR="000B1AC6" w:rsidRPr="002609F4" w:rsidRDefault="000B1AC6" w:rsidP="008C1025">
            <w:pPr>
              <w:jc w:val="both"/>
            </w:pPr>
            <w:r w:rsidRPr="002609F4">
              <w:t xml:space="preserve">  2,48</w:t>
            </w:r>
          </w:p>
        </w:tc>
      </w:tr>
      <w:tr w:rsidR="000B1AC6" w:rsidRPr="002609F4" w:rsidTr="008C1025">
        <w:tc>
          <w:tcPr>
            <w:tcW w:w="1680" w:type="dxa"/>
            <w:shd w:val="clear" w:color="auto" w:fill="auto"/>
          </w:tcPr>
          <w:p w:rsidR="000B1AC6" w:rsidRPr="002609F4" w:rsidRDefault="000B1AC6" w:rsidP="008C1025">
            <w:pPr>
              <w:jc w:val="both"/>
            </w:pPr>
            <w:r w:rsidRPr="002609F4">
              <w:t>Латковић</w:t>
            </w:r>
          </w:p>
        </w:tc>
        <w:tc>
          <w:tcPr>
            <w:tcW w:w="840" w:type="dxa"/>
            <w:shd w:val="clear" w:color="auto" w:fill="auto"/>
          </w:tcPr>
          <w:p w:rsidR="000B1AC6" w:rsidRPr="002609F4" w:rsidRDefault="000B1AC6" w:rsidP="008C1025">
            <w:pPr>
              <w:jc w:val="both"/>
            </w:pPr>
            <w:r w:rsidRPr="002609F4">
              <w:t>527</w:t>
            </w:r>
          </w:p>
        </w:tc>
        <w:tc>
          <w:tcPr>
            <w:tcW w:w="840" w:type="dxa"/>
            <w:shd w:val="clear" w:color="auto" w:fill="auto"/>
          </w:tcPr>
          <w:p w:rsidR="000B1AC6" w:rsidRPr="002609F4" w:rsidRDefault="000B1AC6" w:rsidP="008C1025">
            <w:pPr>
              <w:jc w:val="both"/>
            </w:pPr>
            <w:r w:rsidRPr="002609F4">
              <w:t>443</w:t>
            </w:r>
          </w:p>
        </w:tc>
        <w:tc>
          <w:tcPr>
            <w:tcW w:w="840" w:type="dxa"/>
            <w:shd w:val="clear" w:color="auto" w:fill="auto"/>
          </w:tcPr>
          <w:p w:rsidR="000B1AC6" w:rsidRPr="002609F4" w:rsidRDefault="000B1AC6" w:rsidP="008C1025">
            <w:pPr>
              <w:jc w:val="both"/>
            </w:pPr>
            <w:r w:rsidRPr="002609F4">
              <w:t xml:space="preserve">449 </w:t>
            </w:r>
          </w:p>
        </w:tc>
        <w:tc>
          <w:tcPr>
            <w:tcW w:w="1080" w:type="dxa"/>
            <w:shd w:val="clear" w:color="auto" w:fill="auto"/>
          </w:tcPr>
          <w:p w:rsidR="000B1AC6" w:rsidRPr="002609F4" w:rsidRDefault="000B1AC6" w:rsidP="008C1025">
            <w:pPr>
              <w:jc w:val="both"/>
            </w:pPr>
            <w:r w:rsidRPr="002609F4">
              <w:t xml:space="preserve">     144</w:t>
            </w:r>
          </w:p>
        </w:tc>
        <w:tc>
          <w:tcPr>
            <w:tcW w:w="1320" w:type="dxa"/>
            <w:shd w:val="clear" w:color="auto" w:fill="auto"/>
          </w:tcPr>
          <w:p w:rsidR="000B1AC6" w:rsidRPr="002609F4" w:rsidRDefault="000B1AC6" w:rsidP="008C1025">
            <w:pPr>
              <w:jc w:val="both"/>
            </w:pPr>
            <w:r w:rsidRPr="002609F4">
              <w:t xml:space="preserve">  135</w:t>
            </w:r>
          </w:p>
        </w:tc>
        <w:tc>
          <w:tcPr>
            <w:tcW w:w="1320" w:type="dxa"/>
            <w:shd w:val="clear" w:color="auto" w:fill="auto"/>
          </w:tcPr>
          <w:p w:rsidR="000B1AC6" w:rsidRPr="002609F4" w:rsidRDefault="000B1AC6" w:rsidP="008C1025">
            <w:pPr>
              <w:jc w:val="both"/>
            </w:pPr>
            <w:r w:rsidRPr="002609F4">
              <w:t xml:space="preserve">  3,08</w:t>
            </w:r>
          </w:p>
        </w:tc>
        <w:tc>
          <w:tcPr>
            <w:tcW w:w="1200" w:type="dxa"/>
            <w:shd w:val="clear" w:color="auto" w:fill="auto"/>
          </w:tcPr>
          <w:p w:rsidR="000B1AC6" w:rsidRPr="002609F4" w:rsidRDefault="000B1AC6" w:rsidP="008C1025">
            <w:pPr>
              <w:jc w:val="both"/>
            </w:pPr>
            <w:r w:rsidRPr="002609F4">
              <w:t xml:space="preserve">  3,33</w:t>
            </w:r>
          </w:p>
        </w:tc>
      </w:tr>
      <w:tr w:rsidR="000B1AC6" w:rsidRPr="002609F4" w:rsidTr="008C1025">
        <w:tc>
          <w:tcPr>
            <w:tcW w:w="1680" w:type="dxa"/>
            <w:shd w:val="clear" w:color="auto" w:fill="auto"/>
          </w:tcPr>
          <w:p w:rsidR="000B1AC6" w:rsidRPr="002609F4" w:rsidRDefault="000B1AC6" w:rsidP="008C1025">
            <w:pPr>
              <w:jc w:val="both"/>
            </w:pPr>
            <w:r w:rsidRPr="002609F4">
              <w:t>Липље</w:t>
            </w:r>
          </w:p>
        </w:tc>
        <w:tc>
          <w:tcPr>
            <w:tcW w:w="840" w:type="dxa"/>
            <w:shd w:val="clear" w:color="auto" w:fill="auto"/>
          </w:tcPr>
          <w:p w:rsidR="000B1AC6" w:rsidRPr="002609F4" w:rsidRDefault="000B1AC6" w:rsidP="008C1025">
            <w:pPr>
              <w:jc w:val="both"/>
            </w:pPr>
            <w:r w:rsidRPr="002609F4">
              <w:t>424</w:t>
            </w:r>
          </w:p>
        </w:tc>
        <w:tc>
          <w:tcPr>
            <w:tcW w:w="840" w:type="dxa"/>
            <w:shd w:val="clear" w:color="auto" w:fill="auto"/>
          </w:tcPr>
          <w:p w:rsidR="000B1AC6" w:rsidRPr="002609F4" w:rsidRDefault="000B1AC6" w:rsidP="008C1025">
            <w:pPr>
              <w:jc w:val="both"/>
            </w:pPr>
            <w:r w:rsidRPr="002609F4">
              <w:t>372</w:t>
            </w:r>
          </w:p>
        </w:tc>
        <w:tc>
          <w:tcPr>
            <w:tcW w:w="840" w:type="dxa"/>
            <w:shd w:val="clear" w:color="auto" w:fill="auto"/>
          </w:tcPr>
          <w:p w:rsidR="000B1AC6" w:rsidRPr="002609F4" w:rsidRDefault="000B1AC6" w:rsidP="008C1025">
            <w:pPr>
              <w:jc w:val="both"/>
            </w:pPr>
            <w:r w:rsidRPr="002609F4">
              <w:t>326</w:t>
            </w:r>
          </w:p>
        </w:tc>
        <w:tc>
          <w:tcPr>
            <w:tcW w:w="1080" w:type="dxa"/>
            <w:shd w:val="clear" w:color="auto" w:fill="auto"/>
          </w:tcPr>
          <w:p w:rsidR="000B1AC6" w:rsidRPr="002609F4" w:rsidRDefault="000B1AC6" w:rsidP="008C1025">
            <w:pPr>
              <w:jc w:val="both"/>
            </w:pPr>
            <w:r w:rsidRPr="002609F4">
              <w:t xml:space="preserve">     149</w:t>
            </w:r>
          </w:p>
        </w:tc>
        <w:tc>
          <w:tcPr>
            <w:tcW w:w="1320" w:type="dxa"/>
            <w:shd w:val="clear" w:color="auto" w:fill="auto"/>
          </w:tcPr>
          <w:p w:rsidR="000B1AC6" w:rsidRPr="002609F4" w:rsidRDefault="000B1AC6" w:rsidP="008C1025">
            <w:pPr>
              <w:jc w:val="both"/>
            </w:pPr>
            <w:r w:rsidRPr="002609F4">
              <w:t xml:space="preserve">  111</w:t>
            </w:r>
          </w:p>
        </w:tc>
        <w:tc>
          <w:tcPr>
            <w:tcW w:w="1320" w:type="dxa"/>
            <w:shd w:val="clear" w:color="auto" w:fill="auto"/>
          </w:tcPr>
          <w:p w:rsidR="000B1AC6" w:rsidRPr="002609F4" w:rsidRDefault="000B1AC6" w:rsidP="008C1025">
            <w:pPr>
              <w:jc w:val="both"/>
            </w:pPr>
            <w:r w:rsidRPr="002609F4">
              <w:t xml:space="preserve">  2,5</w:t>
            </w:r>
          </w:p>
        </w:tc>
        <w:tc>
          <w:tcPr>
            <w:tcW w:w="1200" w:type="dxa"/>
            <w:shd w:val="clear" w:color="auto" w:fill="auto"/>
          </w:tcPr>
          <w:p w:rsidR="000B1AC6" w:rsidRPr="002609F4" w:rsidRDefault="000B1AC6" w:rsidP="008C1025">
            <w:pPr>
              <w:jc w:val="both"/>
            </w:pPr>
            <w:r w:rsidRPr="002609F4">
              <w:t xml:space="preserve">  2,94</w:t>
            </w:r>
          </w:p>
        </w:tc>
      </w:tr>
      <w:tr w:rsidR="000B1AC6" w:rsidRPr="002609F4" w:rsidTr="008C1025">
        <w:tc>
          <w:tcPr>
            <w:tcW w:w="1680" w:type="dxa"/>
            <w:shd w:val="clear" w:color="auto" w:fill="auto"/>
          </w:tcPr>
          <w:p w:rsidR="000B1AC6" w:rsidRPr="002609F4" w:rsidRDefault="000B1AC6" w:rsidP="008C1025">
            <w:pPr>
              <w:jc w:val="both"/>
            </w:pPr>
            <w:r w:rsidRPr="002609F4">
              <w:t>Љиг</w:t>
            </w:r>
          </w:p>
        </w:tc>
        <w:tc>
          <w:tcPr>
            <w:tcW w:w="840" w:type="dxa"/>
            <w:shd w:val="clear" w:color="auto" w:fill="auto"/>
          </w:tcPr>
          <w:p w:rsidR="000B1AC6" w:rsidRPr="002609F4" w:rsidRDefault="000B1AC6" w:rsidP="008C1025">
            <w:pPr>
              <w:jc w:val="both"/>
            </w:pPr>
            <w:r w:rsidRPr="002609F4">
              <w:t>2694</w:t>
            </w:r>
          </w:p>
        </w:tc>
        <w:tc>
          <w:tcPr>
            <w:tcW w:w="840" w:type="dxa"/>
            <w:shd w:val="clear" w:color="auto" w:fill="auto"/>
          </w:tcPr>
          <w:p w:rsidR="000B1AC6" w:rsidRPr="002609F4" w:rsidRDefault="000B1AC6" w:rsidP="008C1025">
            <w:pPr>
              <w:jc w:val="both"/>
            </w:pPr>
            <w:r w:rsidRPr="002609F4">
              <w:t>2979</w:t>
            </w:r>
          </w:p>
        </w:tc>
        <w:tc>
          <w:tcPr>
            <w:tcW w:w="840" w:type="dxa"/>
            <w:shd w:val="clear" w:color="auto" w:fill="auto"/>
          </w:tcPr>
          <w:p w:rsidR="000B1AC6" w:rsidRPr="002609F4" w:rsidRDefault="000B1AC6" w:rsidP="008C1025">
            <w:pPr>
              <w:jc w:val="both"/>
            </w:pPr>
            <w:r w:rsidRPr="002609F4">
              <w:t>3150</w:t>
            </w:r>
          </w:p>
        </w:tc>
        <w:tc>
          <w:tcPr>
            <w:tcW w:w="1080" w:type="dxa"/>
            <w:shd w:val="clear" w:color="auto" w:fill="auto"/>
          </w:tcPr>
          <w:p w:rsidR="000B1AC6" w:rsidRPr="002609F4" w:rsidRDefault="000B1AC6" w:rsidP="008C1025">
            <w:pPr>
              <w:jc w:val="both"/>
            </w:pPr>
            <w:r w:rsidRPr="002609F4">
              <w:t xml:space="preserve">   1018</w:t>
            </w:r>
          </w:p>
        </w:tc>
        <w:tc>
          <w:tcPr>
            <w:tcW w:w="1320" w:type="dxa"/>
            <w:shd w:val="clear" w:color="auto" w:fill="auto"/>
          </w:tcPr>
          <w:p w:rsidR="000B1AC6" w:rsidRPr="002609F4" w:rsidRDefault="000B1AC6" w:rsidP="008C1025">
            <w:pPr>
              <w:jc w:val="both"/>
            </w:pPr>
            <w:r w:rsidRPr="002609F4">
              <w:t>1085</w:t>
            </w:r>
          </w:p>
        </w:tc>
        <w:tc>
          <w:tcPr>
            <w:tcW w:w="1320" w:type="dxa"/>
            <w:shd w:val="clear" w:color="auto" w:fill="auto"/>
          </w:tcPr>
          <w:p w:rsidR="000B1AC6" w:rsidRPr="002609F4" w:rsidRDefault="000B1AC6" w:rsidP="008C1025">
            <w:pPr>
              <w:jc w:val="both"/>
            </w:pPr>
            <w:r w:rsidRPr="002609F4">
              <w:t xml:space="preserve">  2,93</w:t>
            </w:r>
          </w:p>
        </w:tc>
        <w:tc>
          <w:tcPr>
            <w:tcW w:w="1200" w:type="dxa"/>
            <w:shd w:val="clear" w:color="auto" w:fill="auto"/>
          </w:tcPr>
          <w:p w:rsidR="000B1AC6" w:rsidRPr="002609F4" w:rsidRDefault="000B1AC6" w:rsidP="008C1025">
            <w:pPr>
              <w:jc w:val="both"/>
            </w:pPr>
            <w:r w:rsidRPr="002609F4">
              <w:t xml:space="preserve">  2,90</w:t>
            </w:r>
          </w:p>
        </w:tc>
      </w:tr>
      <w:tr w:rsidR="000B1AC6" w:rsidRPr="002609F4" w:rsidTr="008C1025">
        <w:tc>
          <w:tcPr>
            <w:tcW w:w="1680" w:type="dxa"/>
            <w:shd w:val="clear" w:color="auto" w:fill="auto"/>
          </w:tcPr>
          <w:p w:rsidR="000B1AC6" w:rsidRPr="002609F4" w:rsidRDefault="000B1AC6" w:rsidP="008C1025">
            <w:pPr>
              <w:jc w:val="both"/>
            </w:pPr>
            <w:r w:rsidRPr="002609F4">
              <w:t>Милавац</w:t>
            </w:r>
          </w:p>
        </w:tc>
        <w:tc>
          <w:tcPr>
            <w:tcW w:w="840" w:type="dxa"/>
            <w:shd w:val="clear" w:color="auto" w:fill="auto"/>
          </w:tcPr>
          <w:p w:rsidR="000B1AC6" w:rsidRPr="002609F4" w:rsidRDefault="000B1AC6" w:rsidP="008C1025">
            <w:pPr>
              <w:jc w:val="both"/>
            </w:pPr>
            <w:r w:rsidRPr="002609F4">
              <w:t>240</w:t>
            </w:r>
          </w:p>
        </w:tc>
        <w:tc>
          <w:tcPr>
            <w:tcW w:w="840" w:type="dxa"/>
            <w:shd w:val="clear" w:color="auto" w:fill="auto"/>
          </w:tcPr>
          <w:p w:rsidR="000B1AC6" w:rsidRPr="002609F4" w:rsidRDefault="000B1AC6" w:rsidP="008C1025">
            <w:pPr>
              <w:jc w:val="both"/>
            </w:pPr>
            <w:r w:rsidRPr="002609F4">
              <w:t>223</w:t>
            </w:r>
          </w:p>
        </w:tc>
        <w:tc>
          <w:tcPr>
            <w:tcW w:w="840" w:type="dxa"/>
            <w:shd w:val="clear" w:color="auto" w:fill="auto"/>
          </w:tcPr>
          <w:p w:rsidR="000B1AC6" w:rsidRPr="002609F4" w:rsidRDefault="000B1AC6" w:rsidP="008C1025">
            <w:pPr>
              <w:jc w:val="both"/>
            </w:pPr>
            <w:r w:rsidRPr="002609F4">
              <w:t>220</w:t>
            </w:r>
          </w:p>
        </w:tc>
        <w:tc>
          <w:tcPr>
            <w:tcW w:w="1080" w:type="dxa"/>
            <w:shd w:val="clear" w:color="auto" w:fill="auto"/>
          </w:tcPr>
          <w:p w:rsidR="000B1AC6" w:rsidRPr="002609F4" w:rsidRDefault="000B1AC6" w:rsidP="008C1025">
            <w:pPr>
              <w:jc w:val="both"/>
            </w:pPr>
            <w:r w:rsidRPr="002609F4">
              <w:t xml:space="preserve">       56</w:t>
            </w:r>
          </w:p>
        </w:tc>
        <w:tc>
          <w:tcPr>
            <w:tcW w:w="1320" w:type="dxa"/>
            <w:shd w:val="clear" w:color="auto" w:fill="auto"/>
          </w:tcPr>
          <w:p w:rsidR="000B1AC6" w:rsidRPr="002609F4" w:rsidRDefault="000B1AC6" w:rsidP="008C1025">
            <w:pPr>
              <w:jc w:val="both"/>
            </w:pPr>
            <w:r w:rsidRPr="002609F4">
              <w:t xml:space="preserve">    59</w:t>
            </w:r>
          </w:p>
        </w:tc>
        <w:tc>
          <w:tcPr>
            <w:tcW w:w="1320" w:type="dxa"/>
            <w:shd w:val="clear" w:color="auto" w:fill="auto"/>
          </w:tcPr>
          <w:p w:rsidR="000B1AC6" w:rsidRPr="002609F4" w:rsidRDefault="000B1AC6" w:rsidP="008C1025">
            <w:pPr>
              <w:jc w:val="both"/>
            </w:pPr>
            <w:r w:rsidRPr="002609F4">
              <w:t xml:space="preserve">  3,98</w:t>
            </w:r>
          </w:p>
        </w:tc>
        <w:tc>
          <w:tcPr>
            <w:tcW w:w="1200" w:type="dxa"/>
            <w:shd w:val="clear" w:color="auto" w:fill="auto"/>
          </w:tcPr>
          <w:p w:rsidR="000B1AC6" w:rsidRPr="002609F4" w:rsidRDefault="000B1AC6" w:rsidP="008C1025">
            <w:pPr>
              <w:jc w:val="both"/>
            </w:pPr>
            <w:r w:rsidRPr="002609F4">
              <w:t xml:space="preserve">  3,73</w:t>
            </w:r>
          </w:p>
        </w:tc>
      </w:tr>
      <w:tr w:rsidR="000B1AC6" w:rsidRPr="002609F4" w:rsidTr="008C1025">
        <w:tc>
          <w:tcPr>
            <w:tcW w:w="1680" w:type="dxa"/>
            <w:shd w:val="clear" w:color="auto" w:fill="auto"/>
          </w:tcPr>
          <w:p w:rsidR="000B1AC6" w:rsidRPr="002609F4" w:rsidRDefault="000B1AC6" w:rsidP="008C1025">
            <w:pPr>
              <w:jc w:val="both"/>
            </w:pPr>
            <w:r w:rsidRPr="002609F4">
              <w:t>Моравци</w:t>
            </w:r>
          </w:p>
        </w:tc>
        <w:tc>
          <w:tcPr>
            <w:tcW w:w="840" w:type="dxa"/>
            <w:shd w:val="clear" w:color="auto" w:fill="auto"/>
          </w:tcPr>
          <w:p w:rsidR="000B1AC6" w:rsidRPr="002609F4" w:rsidRDefault="000B1AC6" w:rsidP="008C1025">
            <w:pPr>
              <w:jc w:val="both"/>
            </w:pPr>
            <w:r w:rsidRPr="002609F4">
              <w:t>578</w:t>
            </w:r>
          </w:p>
        </w:tc>
        <w:tc>
          <w:tcPr>
            <w:tcW w:w="840" w:type="dxa"/>
            <w:shd w:val="clear" w:color="auto" w:fill="auto"/>
          </w:tcPr>
          <w:p w:rsidR="000B1AC6" w:rsidRPr="002609F4" w:rsidRDefault="000B1AC6" w:rsidP="008C1025">
            <w:pPr>
              <w:jc w:val="both"/>
            </w:pPr>
            <w:r w:rsidRPr="002609F4">
              <w:t>665</w:t>
            </w:r>
          </w:p>
        </w:tc>
        <w:tc>
          <w:tcPr>
            <w:tcW w:w="840" w:type="dxa"/>
            <w:shd w:val="clear" w:color="auto" w:fill="auto"/>
          </w:tcPr>
          <w:p w:rsidR="000B1AC6" w:rsidRPr="002609F4" w:rsidRDefault="000B1AC6" w:rsidP="008C1025">
            <w:pPr>
              <w:jc w:val="both"/>
            </w:pPr>
            <w:r w:rsidRPr="002609F4">
              <w:t>595</w:t>
            </w:r>
          </w:p>
        </w:tc>
        <w:tc>
          <w:tcPr>
            <w:tcW w:w="1080" w:type="dxa"/>
            <w:shd w:val="clear" w:color="auto" w:fill="auto"/>
          </w:tcPr>
          <w:p w:rsidR="000B1AC6" w:rsidRPr="002609F4" w:rsidRDefault="000B1AC6" w:rsidP="008C1025">
            <w:pPr>
              <w:jc w:val="both"/>
            </w:pPr>
            <w:r w:rsidRPr="002609F4">
              <w:t xml:space="preserve">     170</w:t>
            </w:r>
          </w:p>
        </w:tc>
        <w:tc>
          <w:tcPr>
            <w:tcW w:w="1320" w:type="dxa"/>
            <w:shd w:val="clear" w:color="auto" w:fill="auto"/>
          </w:tcPr>
          <w:p w:rsidR="000B1AC6" w:rsidRPr="002609F4" w:rsidRDefault="000B1AC6" w:rsidP="008C1025">
            <w:pPr>
              <w:jc w:val="both"/>
            </w:pPr>
            <w:r w:rsidRPr="002609F4">
              <w:t xml:space="preserve">  171</w:t>
            </w:r>
          </w:p>
        </w:tc>
        <w:tc>
          <w:tcPr>
            <w:tcW w:w="1320" w:type="dxa"/>
            <w:shd w:val="clear" w:color="auto" w:fill="auto"/>
          </w:tcPr>
          <w:p w:rsidR="000B1AC6" w:rsidRPr="002609F4" w:rsidRDefault="000B1AC6" w:rsidP="008C1025">
            <w:pPr>
              <w:jc w:val="both"/>
            </w:pPr>
            <w:r w:rsidRPr="002609F4">
              <w:t xml:space="preserve">  3,91</w:t>
            </w:r>
          </w:p>
        </w:tc>
        <w:tc>
          <w:tcPr>
            <w:tcW w:w="1200" w:type="dxa"/>
            <w:shd w:val="clear" w:color="auto" w:fill="auto"/>
          </w:tcPr>
          <w:p w:rsidR="000B1AC6" w:rsidRPr="002609F4" w:rsidRDefault="000B1AC6" w:rsidP="008C1025">
            <w:pPr>
              <w:jc w:val="both"/>
            </w:pPr>
            <w:r w:rsidRPr="002609F4">
              <w:t xml:space="preserve">  3,48</w:t>
            </w:r>
          </w:p>
        </w:tc>
      </w:tr>
      <w:tr w:rsidR="000B1AC6" w:rsidRPr="002609F4" w:rsidTr="008C1025">
        <w:tc>
          <w:tcPr>
            <w:tcW w:w="1680" w:type="dxa"/>
            <w:shd w:val="clear" w:color="auto" w:fill="auto"/>
          </w:tcPr>
          <w:p w:rsidR="000B1AC6" w:rsidRPr="002609F4" w:rsidRDefault="000B1AC6" w:rsidP="008C1025">
            <w:pPr>
              <w:jc w:val="both"/>
            </w:pPr>
            <w:r w:rsidRPr="002609F4">
              <w:t>Палежница</w:t>
            </w:r>
          </w:p>
        </w:tc>
        <w:tc>
          <w:tcPr>
            <w:tcW w:w="840" w:type="dxa"/>
            <w:shd w:val="clear" w:color="auto" w:fill="auto"/>
          </w:tcPr>
          <w:p w:rsidR="000B1AC6" w:rsidRPr="002609F4" w:rsidRDefault="000B1AC6" w:rsidP="008C1025">
            <w:pPr>
              <w:jc w:val="both"/>
            </w:pPr>
            <w:r w:rsidRPr="002609F4">
              <w:t>294</w:t>
            </w:r>
          </w:p>
        </w:tc>
        <w:tc>
          <w:tcPr>
            <w:tcW w:w="840" w:type="dxa"/>
            <w:shd w:val="clear" w:color="auto" w:fill="auto"/>
          </w:tcPr>
          <w:p w:rsidR="000B1AC6" w:rsidRPr="002609F4" w:rsidRDefault="000B1AC6" w:rsidP="008C1025">
            <w:pPr>
              <w:jc w:val="both"/>
            </w:pPr>
            <w:r w:rsidRPr="002609F4">
              <w:t>224</w:t>
            </w:r>
          </w:p>
        </w:tc>
        <w:tc>
          <w:tcPr>
            <w:tcW w:w="840" w:type="dxa"/>
            <w:shd w:val="clear" w:color="auto" w:fill="auto"/>
          </w:tcPr>
          <w:p w:rsidR="000B1AC6" w:rsidRPr="002609F4" w:rsidRDefault="000B1AC6" w:rsidP="008C1025">
            <w:pPr>
              <w:jc w:val="both"/>
            </w:pPr>
            <w:r w:rsidRPr="002609F4">
              <w:t>171</w:t>
            </w:r>
          </w:p>
        </w:tc>
        <w:tc>
          <w:tcPr>
            <w:tcW w:w="1080" w:type="dxa"/>
            <w:shd w:val="clear" w:color="auto" w:fill="auto"/>
          </w:tcPr>
          <w:p w:rsidR="000B1AC6" w:rsidRPr="002609F4" w:rsidRDefault="000B1AC6" w:rsidP="008C1025">
            <w:pPr>
              <w:jc w:val="both"/>
            </w:pPr>
            <w:r w:rsidRPr="002609F4">
              <w:t xml:space="preserve">       66</w:t>
            </w:r>
          </w:p>
        </w:tc>
        <w:tc>
          <w:tcPr>
            <w:tcW w:w="1320" w:type="dxa"/>
            <w:shd w:val="clear" w:color="auto" w:fill="auto"/>
          </w:tcPr>
          <w:p w:rsidR="000B1AC6" w:rsidRPr="002609F4" w:rsidRDefault="000B1AC6" w:rsidP="008C1025">
            <w:pPr>
              <w:jc w:val="both"/>
            </w:pPr>
            <w:r w:rsidRPr="002609F4">
              <w:t xml:space="preserve">    68</w:t>
            </w:r>
          </w:p>
        </w:tc>
        <w:tc>
          <w:tcPr>
            <w:tcW w:w="1320" w:type="dxa"/>
            <w:shd w:val="clear" w:color="auto" w:fill="auto"/>
          </w:tcPr>
          <w:p w:rsidR="000B1AC6" w:rsidRPr="002609F4" w:rsidRDefault="000B1AC6" w:rsidP="008C1025">
            <w:pPr>
              <w:jc w:val="both"/>
            </w:pPr>
            <w:r w:rsidRPr="002609F4">
              <w:t xml:space="preserve">  3,39</w:t>
            </w:r>
          </w:p>
        </w:tc>
        <w:tc>
          <w:tcPr>
            <w:tcW w:w="1200" w:type="dxa"/>
            <w:shd w:val="clear" w:color="auto" w:fill="auto"/>
          </w:tcPr>
          <w:p w:rsidR="000B1AC6" w:rsidRPr="002609F4" w:rsidRDefault="000B1AC6" w:rsidP="008C1025">
            <w:pPr>
              <w:jc w:val="both"/>
            </w:pPr>
            <w:r w:rsidRPr="002609F4">
              <w:t xml:space="preserve">  2,51</w:t>
            </w:r>
          </w:p>
        </w:tc>
      </w:tr>
      <w:tr w:rsidR="000B1AC6" w:rsidRPr="002609F4" w:rsidTr="008C1025">
        <w:tc>
          <w:tcPr>
            <w:tcW w:w="1680" w:type="dxa"/>
            <w:shd w:val="clear" w:color="auto" w:fill="auto"/>
          </w:tcPr>
          <w:p w:rsidR="000B1AC6" w:rsidRPr="002609F4" w:rsidRDefault="000B1AC6" w:rsidP="008C1025">
            <w:pPr>
              <w:jc w:val="both"/>
            </w:pPr>
            <w:r w:rsidRPr="002609F4">
              <w:t>Пољанице</w:t>
            </w:r>
          </w:p>
        </w:tc>
        <w:tc>
          <w:tcPr>
            <w:tcW w:w="840" w:type="dxa"/>
            <w:shd w:val="clear" w:color="auto" w:fill="auto"/>
          </w:tcPr>
          <w:p w:rsidR="000B1AC6" w:rsidRPr="002609F4" w:rsidRDefault="000B1AC6" w:rsidP="008C1025">
            <w:pPr>
              <w:jc w:val="both"/>
            </w:pPr>
            <w:r w:rsidRPr="002609F4">
              <w:t>606</w:t>
            </w:r>
          </w:p>
        </w:tc>
        <w:tc>
          <w:tcPr>
            <w:tcW w:w="840" w:type="dxa"/>
            <w:shd w:val="clear" w:color="auto" w:fill="auto"/>
          </w:tcPr>
          <w:p w:rsidR="000B1AC6" w:rsidRPr="002609F4" w:rsidRDefault="000B1AC6" w:rsidP="008C1025">
            <w:pPr>
              <w:jc w:val="both"/>
            </w:pPr>
            <w:r w:rsidRPr="002609F4">
              <w:t>544</w:t>
            </w:r>
          </w:p>
        </w:tc>
        <w:tc>
          <w:tcPr>
            <w:tcW w:w="840" w:type="dxa"/>
            <w:shd w:val="clear" w:color="auto" w:fill="auto"/>
          </w:tcPr>
          <w:p w:rsidR="000B1AC6" w:rsidRPr="002609F4" w:rsidRDefault="000B1AC6" w:rsidP="008C1025">
            <w:pPr>
              <w:jc w:val="both"/>
            </w:pPr>
            <w:r w:rsidRPr="002609F4">
              <w:t>460</w:t>
            </w:r>
          </w:p>
        </w:tc>
        <w:tc>
          <w:tcPr>
            <w:tcW w:w="1080" w:type="dxa"/>
            <w:shd w:val="clear" w:color="auto" w:fill="auto"/>
          </w:tcPr>
          <w:p w:rsidR="000B1AC6" w:rsidRPr="002609F4" w:rsidRDefault="000B1AC6" w:rsidP="008C1025">
            <w:pPr>
              <w:jc w:val="both"/>
            </w:pPr>
            <w:r w:rsidRPr="002609F4">
              <w:t xml:space="preserve">     160</w:t>
            </w:r>
          </w:p>
        </w:tc>
        <w:tc>
          <w:tcPr>
            <w:tcW w:w="1320" w:type="dxa"/>
            <w:shd w:val="clear" w:color="auto" w:fill="auto"/>
          </w:tcPr>
          <w:p w:rsidR="000B1AC6" w:rsidRPr="002609F4" w:rsidRDefault="000B1AC6" w:rsidP="008C1025">
            <w:pPr>
              <w:jc w:val="both"/>
            </w:pPr>
            <w:r w:rsidRPr="002609F4">
              <w:t xml:space="preserve">  157</w:t>
            </w:r>
          </w:p>
        </w:tc>
        <w:tc>
          <w:tcPr>
            <w:tcW w:w="1320" w:type="dxa"/>
            <w:shd w:val="clear" w:color="auto" w:fill="auto"/>
          </w:tcPr>
          <w:p w:rsidR="000B1AC6" w:rsidRPr="002609F4" w:rsidRDefault="000B1AC6" w:rsidP="008C1025">
            <w:pPr>
              <w:jc w:val="both"/>
            </w:pPr>
            <w:r w:rsidRPr="002609F4">
              <w:t xml:space="preserve">  3,4</w:t>
            </w:r>
          </w:p>
        </w:tc>
        <w:tc>
          <w:tcPr>
            <w:tcW w:w="1200" w:type="dxa"/>
            <w:shd w:val="clear" w:color="auto" w:fill="auto"/>
          </w:tcPr>
          <w:p w:rsidR="000B1AC6" w:rsidRPr="002609F4" w:rsidRDefault="000B1AC6" w:rsidP="008C1025">
            <w:pPr>
              <w:jc w:val="both"/>
            </w:pPr>
            <w:r w:rsidRPr="002609F4">
              <w:t xml:space="preserve">  2,93</w:t>
            </w:r>
          </w:p>
        </w:tc>
      </w:tr>
      <w:tr w:rsidR="000B1AC6" w:rsidRPr="002609F4" w:rsidTr="008C1025">
        <w:tc>
          <w:tcPr>
            <w:tcW w:w="1680" w:type="dxa"/>
            <w:shd w:val="clear" w:color="auto" w:fill="auto"/>
          </w:tcPr>
          <w:p w:rsidR="000B1AC6" w:rsidRPr="002609F4" w:rsidRDefault="000B1AC6" w:rsidP="008C1025">
            <w:pPr>
              <w:jc w:val="both"/>
            </w:pPr>
            <w:r w:rsidRPr="002609F4">
              <w:t>Славковица</w:t>
            </w:r>
          </w:p>
        </w:tc>
        <w:tc>
          <w:tcPr>
            <w:tcW w:w="840" w:type="dxa"/>
            <w:shd w:val="clear" w:color="auto" w:fill="auto"/>
          </w:tcPr>
          <w:p w:rsidR="000B1AC6" w:rsidRPr="002609F4" w:rsidRDefault="000B1AC6" w:rsidP="008C1025">
            <w:pPr>
              <w:jc w:val="both"/>
            </w:pPr>
            <w:r w:rsidRPr="002609F4">
              <w:t>857</w:t>
            </w:r>
          </w:p>
        </w:tc>
        <w:tc>
          <w:tcPr>
            <w:tcW w:w="840" w:type="dxa"/>
            <w:shd w:val="clear" w:color="auto" w:fill="auto"/>
          </w:tcPr>
          <w:p w:rsidR="000B1AC6" w:rsidRPr="002609F4" w:rsidRDefault="000B1AC6" w:rsidP="008C1025">
            <w:pPr>
              <w:jc w:val="both"/>
            </w:pPr>
            <w:r w:rsidRPr="002609F4">
              <w:t>741</w:t>
            </w:r>
          </w:p>
        </w:tc>
        <w:tc>
          <w:tcPr>
            <w:tcW w:w="840" w:type="dxa"/>
            <w:shd w:val="clear" w:color="auto" w:fill="auto"/>
          </w:tcPr>
          <w:p w:rsidR="000B1AC6" w:rsidRPr="002609F4" w:rsidRDefault="000B1AC6" w:rsidP="008C1025">
            <w:pPr>
              <w:jc w:val="both"/>
            </w:pPr>
            <w:r w:rsidRPr="002609F4">
              <w:t>576</w:t>
            </w:r>
          </w:p>
        </w:tc>
        <w:tc>
          <w:tcPr>
            <w:tcW w:w="1080" w:type="dxa"/>
            <w:shd w:val="clear" w:color="auto" w:fill="auto"/>
          </w:tcPr>
          <w:p w:rsidR="000B1AC6" w:rsidRPr="002609F4" w:rsidRDefault="000B1AC6" w:rsidP="008C1025">
            <w:pPr>
              <w:jc w:val="both"/>
            </w:pPr>
            <w:r w:rsidRPr="002609F4">
              <w:t xml:space="preserve">     266</w:t>
            </w:r>
          </w:p>
        </w:tc>
        <w:tc>
          <w:tcPr>
            <w:tcW w:w="1320" w:type="dxa"/>
            <w:shd w:val="clear" w:color="auto" w:fill="auto"/>
          </w:tcPr>
          <w:p w:rsidR="000B1AC6" w:rsidRPr="002609F4" w:rsidRDefault="000B1AC6" w:rsidP="008C1025">
            <w:pPr>
              <w:jc w:val="both"/>
            </w:pPr>
            <w:r w:rsidRPr="002609F4">
              <w:t xml:space="preserve">  229</w:t>
            </w:r>
          </w:p>
        </w:tc>
        <w:tc>
          <w:tcPr>
            <w:tcW w:w="1320" w:type="dxa"/>
            <w:shd w:val="clear" w:color="auto" w:fill="auto"/>
          </w:tcPr>
          <w:p w:rsidR="000B1AC6" w:rsidRPr="002609F4" w:rsidRDefault="000B1AC6" w:rsidP="008C1025">
            <w:pPr>
              <w:jc w:val="both"/>
            </w:pPr>
            <w:r w:rsidRPr="002609F4">
              <w:t xml:space="preserve">  2,79</w:t>
            </w:r>
          </w:p>
        </w:tc>
        <w:tc>
          <w:tcPr>
            <w:tcW w:w="1200" w:type="dxa"/>
            <w:shd w:val="clear" w:color="auto" w:fill="auto"/>
          </w:tcPr>
          <w:p w:rsidR="000B1AC6" w:rsidRPr="002609F4" w:rsidRDefault="000B1AC6" w:rsidP="008C1025">
            <w:pPr>
              <w:jc w:val="both"/>
            </w:pPr>
            <w:r w:rsidRPr="002609F4">
              <w:t xml:space="preserve">  2,52</w:t>
            </w:r>
          </w:p>
        </w:tc>
      </w:tr>
      <w:tr w:rsidR="000B1AC6" w:rsidRPr="002609F4" w:rsidTr="008C1025">
        <w:tc>
          <w:tcPr>
            <w:tcW w:w="1680" w:type="dxa"/>
            <w:shd w:val="clear" w:color="auto" w:fill="auto"/>
          </w:tcPr>
          <w:p w:rsidR="000B1AC6" w:rsidRPr="002609F4" w:rsidRDefault="000B1AC6" w:rsidP="008C1025">
            <w:pPr>
              <w:jc w:val="both"/>
            </w:pPr>
            <w:r w:rsidRPr="002609F4">
              <w:t>Цветановац</w:t>
            </w:r>
          </w:p>
        </w:tc>
        <w:tc>
          <w:tcPr>
            <w:tcW w:w="840" w:type="dxa"/>
            <w:shd w:val="clear" w:color="auto" w:fill="auto"/>
          </w:tcPr>
          <w:p w:rsidR="000B1AC6" w:rsidRPr="002609F4" w:rsidRDefault="000B1AC6" w:rsidP="008C1025">
            <w:pPr>
              <w:jc w:val="both"/>
            </w:pPr>
            <w:r w:rsidRPr="002609F4">
              <w:t>543</w:t>
            </w:r>
          </w:p>
        </w:tc>
        <w:tc>
          <w:tcPr>
            <w:tcW w:w="840" w:type="dxa"/>
            <w:shd w:val="clear" w:color="auto" w:fill="auto"/>
          </w:tcPr>
          <w:p w:rsidR="000B1AC6" w:rsidRPr="002609F4" w:rsidRDefault="000B1AC6" w:rsidP="008C1025">
            <w:pPr>
              <w:jc w:val="both"/>
            </w:pPr>
            <w:r w:rsidRPr="002609F4">
              <w:t>594</w:t>
            </w:r>
          </w:p>
        </w:tc>
        <w:tc>
          <w:tcPr>
            <w:tcW w:w="840" w:type="dxa"/>
            <w:shd w:val="clear" w:color="auto" w:fill="auto"/>
          </w:tcPr>
          <w:p w:rsidR="000B1AC6" w:rsidRPr="002609F4" w:rsidRDefault="000B1AC6" w:rsidP="008C1025">
            <w:pPr>
              <w:jc w:val="both"/>
            </w:pPr>
            <w:r w:rsidRPr="002609F4">
              <w:t>469</w:t>
            </w:r>
          </w:p>
        </w:tc>
        <w:tc>
          <w:tcPr>
            <w:tcW w:w="1080" w:type="dxa"/>
            <w:shd w:val="clear" w:color="auto" w:fill="auto"/>
          </w:tcPr>
          <w:p w:rsidR="000B1AC6" w:rsidRPr="002609F4" w:rsidRDefault="000B1AC6" w:rsidP="008C1025">
            <w:pPr>
              <w:jc w:val="both"/>
            </w:pPr>
            <w:r w:rsidRPr="002609F4">
              <w:t xml:space="preserve">     200</w:t>
            </w:r>
          </w:p>
        </w:tc>
        <w:tc>
          <w:tcPr>
            <w:tcW w:w="1320" w:type="dxa"/>
            <w:shd w:val="clear" w:color="auto" w:fill="auto"/>
          </w:tcPr>
          <w:p w:rsidR="000B1AC6" w:rsidRPr="002609F4" w:rsidRDefault="000B1AC6" w:rsidP="008C1025">
            <w:pPr>
              <w:jc w:val="both"/>
            </w:pPr>
            <w:r w:rsidRPr="002609F4">
              <w:t xml:space="preserve">  166</w:t>
            </w:r>
          </w:p>
        </w:tc>
        <w:tc>
          <w:tcPr>
            <w:tcW w:w="1320" w:type="dxa"/>
            <w:shd w:val="clear" w:color="auto" w:fill="auto"/>
          </w:tcPr>
          <w:p w:rsidR="000B1AC6" w:rsidRPr="002609F4" w:rsidRDefault="000B1AC6" w:rsidP="008C1025">
            <w:pPr>
              <w:jc w:val="both"/>
            </w:pPr>
            <w:r w:rsidRPr="002609F4">
              <w:t xml:space="preserve">  2,97</w:t>
            </w:r>
          </w:p>
        </w:tc>
        <w:tc>
          <w:tcPr>
            <w:tcW w:w="1200" w:type="dxa"/>
            <w:shd w:val="clear" w:color="auto" w:fill="auto"/>
          </w:tcPr>
          <w:p w:rsidR="000B1AC6" w:rsidRPr="002609F4" w:rsidRDefault="000B1AC6" w:rsidP="008C1025">
            <w:pPr>
              <w:jc w:val="both"/>
            </w:pPr>
            <w:r w:rsidRPr="002609F4">
              <w:t xml:space="preserve">  2,83</w:t>
            </w:r>
          </w:p>
        </w:tc>
      </w:tr>
      <w:tr w:rsidR="000B1AC6" w:rsidRPr="002609F4" w:rsidTr="00D7015B">
        <w:trPr>
          <w:trHeight w:val="70"/>
        </w:trPr>
        <w:tc>
          <w:tcPr>
            <w:tcW w:w="1680" w:type="dxa"/>
            <w:shd w:val="clear" w:color="auto" w:fill="auto"/>
          </w:tcPr>
          <w:p w:rsidR="000B1AC6" w:rsidRPr="002609F4" w:rsidRDefault="000B1AC6" w:rsidP="008C1025">
            <w:pPr>
              <w:jc w:val="both"/>
            </w:pPr>
            <w:r w:rsidRPr="002609F4">
              <w:t>Штавица</w:t>
            </w:r>
          </w:p>
        </w:tc>
        <w:tc>
          <w:tcPr>
            <w:tcW w:w="840" w:type="dxa"/>
            <w:shd w:val="clear" w:color="auto" w:fill="auto"/>
          </w:tcPr>
          <w:p w:rsidR="000B1AC6" w:rsidRPr="002609F4" w:rsidRDefault="000B1AC6" w:rsidP="008C1025">
            <w:pPr>
              <w:jc w:val="both"/>
            </w:pPr>
            <w:r w:rsidRPr="002609F4">
              <w:t>486</w:t>
            </w:r>
          </w:p>
        </w:tc>
        <w:tc>
          <w:tcPr>
            <w:tcW w:w="840" w:type="dxa"/>
            <w:shd w:val="clear" w:color="auto" w:fill="auto"/>
          </w:tcPr>
          <w:p w:rsidR="000B1AC6" w:rsidRPr="002609F4" w:rsidRDefault="000B1AC6" w:rsidP="008C1025">
            <w:pPr>
              <w:jc w:val="both"/>
            </w:pPr>
            <w:r w:rsidRPr="002609F4">
              <w:t>427</w:t>
            </w:r>
          </w:p>
        </w:tc>
        <w:tc>
          <w:tcPr>
            <w:tcW w:w="840" w:type="dxa"/>
            <w:shd w:val="clear" w:color="auto" w:fill="auto"/>
          </w:tcPr>
          <w:p w:rsidR="000B1AC6" w:rsidRPr="002609F4" w:rsidRDefault="000B1AC6" w:rsidP="008C1025">
            <w:pPr>
              <w:jc w:val="both"/>
            </w:pPr>
            <w:r w:rsidRPr="002609F4">
              <w:t>333</w:t>
            </w:r>
          </w:p>
        </w:tc>
        <w:tc>
          <w:tcPr>
            <w:tcW w:w="1080" w:type="dxa"/>
            <w:shd w:val="clear" w:color="auto" w:fill="auto"/>
          </w:tcPr>
          <w:p w:rsidR="000B1AC6" w:rsidRPr="002609F4" w:rsidRDefault="000B1AC6" w:rsidP="008C1025">
            <w:pPr>
              <w:jc w:val="both"/>
            </w:pPr>
            <w:r w:rsidRPr="002609F4">
              <w:t xml:space="preserve">     145</w:t>
            </w:r>
          </w:p>
        </w:tc>
        <w:tc>
          <w:tcPr>
            <w:tcW w:w="1320" w:type="dxa"/>
            <w:shd w:val="clear" w:color="auto" w:fill="auto"/>
          </w:tcPr>
          <w:p w:rsidR="000B1AC6" w:rsidRPr="002609F4" w:rsidRDefault="000B1AC6" w:rsidP="008C1025">
            <w:pPr>
              <w:jc w:val="both"/>
            </w:pPr>
            <w:r w:rsidRPr="002609F4">
              <w:t xml:space="preserve">  113</w:t>
            </w:r>
          </w:p>
        </w:tc>
        <w:tc>
          <w:tcPr>
            <w:tcW w:w="1320" w:type="dxa"/>
            <w:shd w:val="clear" w:color="auto" w:fill="auto"/>
          </w:tcPr>
          <w:p w:rsidR="000B1AC6" w:rsidRPr="002609F4" w:rsidRDefault="000B1AC6" w:rsidP="008C1025">
            <w:pPr>
              <w:jc w:val="both"/>
            </w:pPr>
            <w:r w:rsidRPr="002609F4">
              <w:t xml:space="preserve">  2,94</w:t>
            </w:r>
          </w:p>
        </w:tc>
        <w:tc>
          <w:tcPr>
            <w:tcW w:w="1200" w:type="dxa"/>
            <w:shd w:val="clear" w:color="auto" w:fill="auto"/>
          </w:tcPr>
          <w:p w:rsidR="000B1AC6" w:rsidRPr="002609F4" w:rsidRDefault="000B1AC6" w:rsidP="008C1025">
            <w:pPr>
              <w:jc w:val="both"/>
            </w:pPr>
            <w:r w:rsidRPr="002609F4">
              <w:t xml:space="preserve">  2,95</w:t>
            </w:r>
          </w:p>
        </w:tc>
      </w:tr>
      <w:tr w:rsidR="000B1AC6" w:rsidRPr="002609F4" w:rsidTr="008C1025">
        <w:tc>
          <w:tcPr>
            <w:tcW w:w="1680" w:type="dxa"/>
            <w:shd w:val="clear" w:color="auto" w:fill="auto"/>
          </w:tcPr>
          <w:p w:rsidR="000B1AC6" w:rsidRPr="002609F4" w:rsidRDefault="000B1AC6" w:rsidP="008C1025">
            <w:pPr>
              <w:jc w:val="both"/>
            </w:pPr>
            <w:r w:rsidRPr="002609F4">
              <w:t>Шутци</w:t>
            </w:r>
          </w:p>
        </w:tc>
        <w:tc>
          <w:tcPr>
            <w:tcW w:w="840" w:type="dxa"/>
            <w:shd w:val="clear" w:color="auto" w:fill="auto"/>
          </w:tcPr>
          <w:p w:rsidR="000B1AC6" w:rsidRPr="002609F4" w:rsidRDefault="000B1AC6" w:rsidP="008C1025">
            <w:pPr>
              <w:jc w:val="both"/>
            </w:pPr>
            <w:r w:rsidRPr="002609F4">
              <w:t>731</w:t>
            </w:r>
          </w:p>
        </w:tc>
        <w:tc>
          <w:tcPr>
            <w:tcW w:w="840" w:type="dxa"/>
            <w:shd w:val="clear" w:color="auto" w:fill="auto"/>
          </w:tcPr>
          <w:p w:rsidR="000B1AC6" w:rsidRPr="002609F4" w:rsidRDefault="000B1AC6" w:rsidP="008C1025">
            <w:pPr>
              <w:jc w:val="both"/>
            </w:pPr>
            <w:r w:rsidRPr="002609F4">
              <w:t>627</w:t>
            </w:r>
          </w:p>
        </w:tc>
        <w:tc>
          <w:tcPr>
            <w:tcW w:w="840" w:type="dxa"/>
            <w:shd w:val="clear" w:color="auto" w:fill="auto"/>
          </w:tcPr>
          <w:p w:rsidR="000B1AC6" w:rsidRPr="002609F4" w:rsidRDefault="000B1AC6" w:rsidP="008C1025">
            <w:pPr>
              <w:jc w:val="both"/>
            </w:pPr>
            <w:r w:rsidRPr="002609F4">
              <w:t>458</w:t>
            </w:r>
          </w:p>
        </w:tc>
        <w:tc>
          <w:tcPr>
            <w:tcW w:w="1080" w:type="dxa"/>
            <w:shd w:val="clear" w:color="auto" w:fill="auto"/>
          </w:tcPr>
          <w:p w:rsidR="000B1AC6" w:rsidRPr="002609F4" w:rsidRDefault="000B1AC6" w:rsidP="008C1025">
            <w:pPr>
              <w:jc w:val="both"/>
            </w:pPr>
            <w:r w:rsidRPr="002609F4">
              <w:t xml:space="preserve">     215</w:t>
            </w:r>
          </w:p>
        </w:tc>
        <w:tc>
          <w:tcPr>
            <w:tcW w:w="1320" w:type="dxa"/>
            <w:shd w:val="clear" w:color="auto" w:fill="auto"/>
          </w:tcPr>
          <w:p w:rsidR="000B1AC6" w:rsidRPr="002609F4" w:rsidRDefault="000B1AC6" w:rsidP="008C1025">
            <w:pPr>
              <w:jc w:val="both"/>
            </w:pPr>
            <w:r w:rsidRPr="002609F4">
              <w:t xml:space="preserve">  159</w:t>
            </w:r>
          </w:p>
        </w:tc>
        <w:tc>
          <w:tcPr>
            <w:tcW w:w="1320" w:type="dxa"/>
            <w:shd w:val="clear" w:color="auto" w:fill="auto"/>
          </w:tcPr>
          <w:p w:rsidR="000B1AC6" w:rsidRPr="002609F4" w:rsidRDefault="000B1AC6" w:rsidP="008C1025">
            <w:pPr>
              <w:jc w:val="both"/>
            </w:pPr>
            <w:r w:rsidRPr="002609F4">
              <w:t xml:space="preserve">  2,92</w:t>
            </w:r>
          </w:p>
        </w:tc>
        <w:tc>
          <w:tcPr>
            <w:tcW w:w="1200" w:type="dxa"/>
            <w:shd w:val="clear" w:color="auto" w:fill="auto"/>
          </w:tcPr>
          <w:p w:rsidR="000B1AC6" w:rsidRPr="002609F4" w:rsidRDefault="000B1AC6" w:rsidP="008C1025">
            <w:pPr>
              <w:jc w:val="both"/>
            </w:pPr>
            <w:r w:rsidRPr="002609F4">
              <w:t xml:space="preserve">  2,88</w:t>
            </w:r>
          </w:p>
        </w:tc>
      </w:tr>
      <w:tr w:rsidR="000B1AC6" w:rsidRPr="002609F4" w:rsidTr="008C1025">
        <w:tc>
          <w:tcPr>
            <w:tcW w:w="1680" w:type="dxa"/>
            <w:shd w:val="clear" w:color="auto" w:fill="auto"/>
          </w:tcPr>
          <w:p w:rsidR="000B1AC6" w:rsidRPr="002609F4" w:rsidRDefault="000B1AC6" w:rsidP="008C1025">
            <w:pPr>
              <w:jc w:val="both"/>
              <w:rPr>
                <w:b/>
              </w:rPr>
            </w:pPr>
            <w:r w:rsidRPr="002609F4">
              <w:rPr>
                <w:b/>
              </w:rPr>
              <w:t>УКУПНО:</w:t>
            </w:r>
          </w:p>
        </w:tc>
        <w:tc>
          <w:tcPr>
            <w:tcW w:w="840" w:type="dxa"/>
            <w:shd w:val="clear" w:color="auto" w:fill="auto"/>
          </w:tcPr>
          <w:p w:rsidR="000B1AC6" w:rsidRPr="002609F4" w:rsidRDefault="000B1AC6" w:rsidP="008C1025">
            <w:pPr>
              <w:jc w:val="both"/>
            </w:pPr>
            <w:r w:rsidRPr="002609F4">
              <w:t>15667</w:t>
            </w:r>
          </w:p>
        </w:tc>
        <w:tc>
          <w:tcPr>
            <w:tcW w:w="840" w:type="dxa"/>
            <w:shd w:val="clear" w:color="auto" w:fill="auto"/>
          </w:tcPr>
          <w:p w:rsidR="000B1AC6" w:rsidRPr="002609F4" w:rsidRDefault="000B1AC6" w:rsidP="008C1025">
            <w:pPr>
              <w:jc w:val="both"/>
            </w:pPr>
            <w:r w:rsidRPr="002609F4">
              <w:t>14629</w:t>
            </w:r>
          </w:p>
        </w:tc>
        <w:tc>
          <w:tcPr>
            <w:tcW w:w="840" w:type="dxa"/>
            <w:shd w:val="clear" w:color="auto" w:fill="auto"/>
          </w:tcPr>
          <w:p w:rsidR="000B1AC6" w:rsidRPr="002609F4" w:rsidRDefault="000B1AC6" w:rsidP="008C1025">
            <w:pPr>
              <w:jc w:val="both"/>
            </w:pPr>
            <w:r w:rsidRPr="002609F4">
              <w:t>13062</w:t>
            </w:r>
          </w:p>
        </w:tc>
        <w:tc>
          <w:tcPr>
            <w:tcW w:w="1080" w:type="dxa"/>
            <w:shd w:val="clear" w:color="auto" w:fill="auto"/>
          </w:tcPr>
          <w:p w:rsidR="000B1AC6" w:rsidRPr="002609F4" w:rsidRDefault="000B1AC6" w:rsidP="008C1025">
            <w:pPr>
              <w:jc w:val="both"/>
            </w:pPr>
            <w:r w:rsidRPr="002609F4">
              <w:t xml:space="preserve">   4757</w:t>
            </w:r>
          </w:p>
        </w:tc>
        <w:tc>
          <w:tcPr>
            <w:tcW w:w="1320" w:type="dxa"/>
            <w:shd w:val="clear" w:color="auto" w:fill="auto"/>
          </w:tcPr>
          <w:p w:rsidR="000B1AC6" w:rsidRPr="002609F4" w:rsidRDefault="000B1AC6" w:rsidP="008C1025">
            <w:pPr>
              <w:jc w:val="both"/>
            </w:pPr>
            <w:r w:rsidRPr="002609F4">
              <w:t xml:space="preserve"> 4443</w:t>
            </w:r>
          </w:p>
        </w:tc>
        <w:tc>
          <w:tcPr>
            <w:tcW w:w="1320" w:type="dxa"/>
            <w:shd w:val="clear" w:color="auto" w:fill="auto"/>
          </w:tcPr>
          <w:p w:rsidR="000B1AC6" w:rsidRPr="002609F4" w:rsidRDefault="000B1AC6" w:rsidP="008C1025">
            <w:pPr>
              <w:jc w:val="both"/>
            </w:pPr>
            <w:r w:rsidRPr="002609F4">
              <w:t xml:space="preserve">  3,08</w:t>
            </w:r>
          </w:p>
        </w:tc>
        <w:tc>
          <w:tcPr>
            <w:tcW w:w="1200" w:type="dxa"/>
            <w:shd w:val="clear" w:color="auto" w:fill="auto"/>
          </w:tcPr>
          <w:p w:rsidR="000B1AC6" w:rsidRPr="002609F4" w:rsidRDefault="000B1AC6" w:rsidP="008C1025">
            <w:pPr>
              <w:jc w:val="both"/>
            </w:pPr>
            <w:r w:rsidRPr="002609F4">
              <w:t xml:space="preserve">  2,94</w:t>
            </w:r>
          </w:p>
        </w:tc>
      </w:tr>
    </w:tbl>
    <w:p w:rsidR="00EF5925" w:rsidRDefault="000B1AC6" w:rsidP="00B85AF5">
      <w:pPr>
        <w:pStyle w:val="11Malinaslov"/>
        <w:ind w:left="0" w:firstLine="0"/>
        <w:rPr>
          <w:rStyle w:val="Heading2Char"/>
          <w:rFonts w:ascii="Times New Roman" w:eastAsia="Calibri" w:hAnsi="Times New Roman"/>
          <w:i w:val="0"/>
          <w:sz w:val="24"/>
          <w:szCs w:val="24"/>
          <w:lang w:val="sr-Cyrl-CS"/>
        </w:rPr>
      </w:pPr>
      <w:r w:rsidRPr="002609F4">
        <w:rPr>
          <w:rStyle w:val="Heading2Char"/>
          <w:rFonts w:ascii="Times New Roman" w:eastAsia="Calibri" w:hAnsi="Times New Roman"/>
          <w:i w:val="0"/>
          <w:sz w:val="24"/>
          <w:szCs w:val="24"/>
          <w:lang w:val="sr-Cyrl-CS"/>
        </w:rPr>
        <w:t>Извор података: Попис становништва, РЗС</w:t>
      </w:r>
    </w:p>
    <w:p w:rsidR="00B85AF5" w:rsidRDefault="00B85AF5" w:rsidP="00B85AF5"/>
    <w:p w:rsidR="00B85AF5" w:rsidRPr="00B85AF5" w:rsidRDefault="00B85AF5" w:rsidP="00B85AF5"/>
    <w:p w:rsidR="000B1AC6" w:rsidRPr="002609F4" w:rsidRDefault="000B1AC6" w:rsidP="000B1AC6">
      <w:pPr>
        <w:ind w:left="540"/>
        <w:rPr>
          <w:i/>
          <w:u w:val="single"/>
        </w:rPr>
      </w:pPr>
      <w:r w:rsidRPr="002609F4">
        <w:rPr>
          <w:i/>
          <w:u w:val="single"/>
        </w:rPr>
        <w:t>Број и национална структура становништва</w:t>
      </w:r>
    </w:p>
    <w:p w:rsidR="00317998" w:rsidRPr="002609F4" w:rsidRDefault="00317998" w:rsidP="00317998">
      <w:pPr>
        <w:jc w:val="both"/>
      </w:pPr>
    </w:p>
    <w:p w:rsidR="000B1AC6" w:rsidRPr="002609F4" w:rsidRDefault="000B1AC6" w:rsidP="00317998">
      <w:pPr>
        <w:jc w:val="both"/>
      </w:pPr>
      <w:r w:rsidRPr="002609F4">
        <w:rPr>
          <w:lang w:val="sr-Latn-CS"/>
        </w:rPr>
        <w:t xml:space="preserve">Према </w:t>
      </w:r>
      <w:r w:rsidRPr="002609F4">
        <w:t xml:space="preserve">резултатима </w:t>
      </w:r>
      <w:r w:rsidRPr="002609F4">
        <w:rPr>
          <w:lang w:val="sr-Latn-CS"/>
        </w:rPr>
        <w:t>попис</w:t>
      </w:r>
      <w:r w:rsidRPr="002609F4">
        <w:t>а</w:t>
      </w:r>
      <w:r w:rsidRPr="002609F4">
        <w:rPr>
          <w:lang w:val="sr-Latn-CS"/>
        </w:rPr>
        <w:t xml:space="preserve"> из </w:t>
      </w:r>
      <w:r w:rsidRPr="002609F4">
        <w:t>2011.</w:t>
      </w:r>
      <w:r w:rsidRPr="002609F4">
        <w:rPr>
          <w:lang w:val="sr-Latn-CS"/>
        </w:rPr>
        <w:t xml:space="preserve">године на територији општине </w:t>
      </w:r>
      <w:r w:rsidRPr="002609F4">
        <w:t>ж</w:t>
      </w:r>
      <w:r w:rsidRPr="002609F4">
        <w:rPr>
          <w:lang w:val="sr-Latn-CS"/>
        </w:rPr>
        <w:t xml:space="preserve">иви </w:t>
      </w:r>
      <w:r w:rsidRPr="002609F4">
        <w:t xml:space="preserve">12.754 </w:t>
      </w:r>
      <w:r w:rsidRPr="002609F4">
        <w:rPr>
          <w:lang w:val="sr-Latn-CS"/>
        </w:rPr>
        <w:t xml:space="preserve">становника са доминантним српским становништвом и становништвом православне вероисповести. </w:t>
      </w:r>
      <w:r w:rsidRPr="002609F4">
        <w:t xml:space="preserve">Наиме, у погледу </w:t>
      </w:r>
      <w:r w:rsidRPr="002609F4">
        <w:rPr>
          <w:b/>
        </w:rPr>
        <w:t>националног</w:t>
      </w:r>
      <w:r w:rsidRPr="002609F4">
        <w:t xml:space="preserve"> састав</w:t>
      </w:r>
      <w:r w:rsidR="00317998" w:rsidRPr="002609F4">
        <w:t>а, становништво општине Љиг</w:t>
      </w:r>
      <w:r w:rsidRPr="002609F4">
        <w:t xml:space="preserve"> је доста хомогено. Узимајући у обзир податке пописа из 2011. године Срби учествују у укупном становништву са 95,22</w:t>
      </w:r>
      <w:r w:rsidR="00EB1493" w:rsidRPr="002609F4">
        <w:t>%, док остатак од 4,78</w:t>
      </w:r>
      <w:r w:rsidRPr="002609F4">
        <w:t xml:space="preserve">% чине националне мањине међу </w:t>
      </w:r>
      <w:r w:rsidRPr="002609F4">
        <w:lastRenderedPageBreak/>
        <w:t xml:space="preserve">којима се по броју највише истичу Роми којих је </w:t>
      </w:r>
      <w:r w:rsidR="00EB1493" w:rsidRPr="002609F4">
        <w:t>према датом попису било 160  или 1,25</w:t>
      </w:r>
      <w:r w:rsidRPr="002609F4">
        <w:t>%.</w:t>
      </w:r>
    </w:p>
    <w:p w:rsidR="00317998" w:rsidRPr="002609F4" w:rsidRDefault="000134A8" w:rsidP="00317998">
      <w:pPr>
        <w:jc w:val="both"/>
      </w:pPr>
      <w:r w:rsidRPr="002609F4">
        <w:t>Упоредним подацима</w:t>
      </w:r>
      <w:r w:rsidR="000E5ED8" w:rsidRPr="002609F4">
        <w:t xml:space="preserve"> из пописа 2002.  и 2011. године бележи се пад </w:t>
      </w:r>
      <w:r w:rsidR="00527ED1" w:rsidRPr="002609F4">
        <w:t>укупног броја становника (- 1567).</w:t>
      </w:r>
    </w:p>
    <w:p w:rsidR="0016665A" w:rsidRDefault="00527ED1" w:rsidP="00B85AF5">
      <w:pPr>
        <w:jc w:val="both"/>
      </w:pPr>
      <w:r w:rsidRPr="002609F4">
        <w:t>Евидентан је тренд демографског старења –просечна старост становништва је</w:t>
      </w:r>
      <w:r w:rsidR="002609F4" w:rsidRPr="002609F4">
        <w:t xml:space="preserve"> 45,72 године</w:t>
      </w:r>
      <w:r w:rsidR="000849DC" w:rsidRPr="002609F4">
        <w:t xml:space="preserve">, а број  становника до 19 година је 2437. </w:t>
      </w:r>
    </w:p>
    <w:p w:rsidR="0016665A" w:rsidRPr="002609F4" w:rsidRDefault="0016665A" w:rsidP="000B1AC6">
      <w:pPr>
        <w:ind w:firstLine="709"/>
        <w:jc w:val="both"/>
      </w:pPr>
    </w:p>
    <w:p w:rsidR="00EB1493" w:rsidRDefault="00EB1493" w:rsidP="00EB1493">
      <w:pPr>
        <w:ind w:firstLine="540"/>
        <w:rPr>
          <w:i/>
          <w:u w:val="single"/>
          <w:lang w:val="ru-RU"/>
        </w:rPr>
      </w:pPr>
      <w:r w:rsidRPr="002609F4">
        <w:rPr>
          <w:i/>
          <w:u w:val="single"/>
          <w:lang w:val="ru-RU"/>
        </w:rPr>
        <w:t>Густина насељености</w:t>
      </w:r>
    </w:p>
    <w:p w:rsidR="00B85AF5" w:rsidRPr="002609F4" w:rsidRDefault="00B85AF5" w:rsidP="00EB1493">
      <w:pPr>
        <w:ind w:firstLine="540"/>
        <w:rPr>
          <w:i/>
          <w:u w:val="single"/>
          <w:lang w:val="ru-RU"/>
        </w:rPr>
      </w:pPr>
    </w:p>
    <w:p w:rsidR="000B1AC6" w:rsidRPr="002609F4" w:rsidRDefault="00EB1493" w:rsidP="00EB1493">
      <w:pPr>
        <w:tabs>
          <w:tab w:val="left" w:pos="975"/>
        </w:tabs>
        <w:jc w:val="both"/>
        <w:rPr>
          <w:lang w:val="ru-RU"/>
        </w:rPr>
      </w:pPr>
      <w:r w:rsidRPr="002609F4">
        <w:rPr>
          <w:lang w:val="ru-RU"/>
        </w:rPr>
        <w:t>Општина има</w:t>
      </w:r>
      <w:r w:rsidRPr="002609F4">
        <w:t xml:space="preserve">12.754 </w:t>
      </w:r>
      <w:r w:rsidRPr="002609F4">
        <w:rPr>
          <w:lang w:val="ru-RU"/>
        </w:rPr>
        <w:t xml:space="preserve">становника или 45,5 становника по </w:t>
      </w:r>
      <w:r w:rsidRPr="002609F4">
        <w:rPr>
          <w:lang w:val="sr-Latn-CS"/>
        </w:rPr>
        <w:t>km</w:t>
      </w:r>
      <w:r w:rsidRPr="002609F4">
        <w:rPr>
          <w:lang w:val="ru-RU"/>
        </w:rPr>
        <w:t xml:space="preserve">², па је густина насељености по </w:t>
      </w:r>
      <w:r w:rsidRPr="002609F4">
        <w:rPr>
          <w:lang w:val="sr-Latn-CS"/>
        </w:rPr>
        <w:t>km</w:t>
      </w:r>
      <w:r w:rsidRPr="002609F4">
        <w:rPr>
          <w:lang w:val="ru-RU"/>
        </w:rPr>
        <w:t>²</w:t>
      </w:r>
      <w:r w:rsidR="000849DC" w:rsidRPr="002609F4">
        <w:rPr>
          <w:lang w:val="ru-RU"/>
        </w:rPr>
        <w:t xml:space="preserve"> знатно </w:t>
      </w:r>
      <w:r w:rsidRPr="002609F4">
        <w:rPr>
          <w:lang w:val="ru-RU"/>
        </w:rPr>
        <w:t xml:space="preserve"> мања у односу на републички просек од 81,3 становника.</w:t>
      </w:r>
    </w:p>
    <w:p w:rsidR="00EB1493" w:rsidRPr="002609F4" w:rsidRDefault="00EB1493" w:rsidP="00EB1493">
      <w:pPr>
        <w:tabs>
          <w:tab w:val="left" w:pos="975"/>
        </w:tabs>
        <w:jc w:val="both"/>
        <w:rPr>
          <w:lang w:val="ru-RU"/>
        </w:rPr>
      </w:pPr>
    </w:p>
    <w:p w:rsidR="00EB1493" w:rsidRPr="002609F4" w:rsidRDefault="0058177C" w:rsidP="00EB1493">
      <w:pPr>
        <w:ind w:firstLine="540"/>
        <w:rPr>
          <w:i/>
          <w:u w:val="single"/>
          <w:lang w:val="ru-RU"/>
        </w:rPr>
      </w:pPr>
      <w:r w:rsidRPr="002609F4">
        <w:rPr>
          <w:i/>
          <w:u w:val="single"/>
          <w:lang w:val="ru-RU"/>
        </w:rPr>
        <w:t xml:space="preserve"> Становништво према старости и полу</w:t>
      </w:r>
    </w:p>
    <w:p w:rsidR="00EB1493" w:rsidRPr="002609F4" w:rsidRDefault="00EB1493" w:rsidP="00EB1493">
      <w:pPr>
        <w:ind w:firstLine="540"/>
        <w:rPr>
          <w:i/>
          <w:u w:val="single"/>
          <w:lang w:val="ru-RU"/>
        </w:rPr>
      </w:pPr>
    </w:p>
    <w:p w:rsidR="0058177C" w:rsidRPr="002609F4" w:rsidRDefault="00EB1493" w:rsidP="00EB1493">
      <w:pPr>
        <w:jc w:val="both"/>
      </w:pPr>
      <w:r w:rsidRPr="002609F4">
        <w:t>Просечна старост становништва на нивоу целе општине је 44,54 године.</w:t>
      </w:r>
    </w:p>
    <w:p w:rsidR="0058177C" w:rsidRDefault="00EB1493" w:rsidP="00EB1493">
      <w:pPr>
        <w:jc w:val="both"/>
      </w:pPr>
      <w:r w:rsidRPr="002609F4">
        <w:rPr>
          <w:lang w:val="sr-Latn-CS"/>
        </w:rPr>
        <w:t>Старосна структура општине по попису 20</w:t>
      </w:r>
      <w:r w:rsidRPr="002609F4">
        <w:t>11</w:t>
      </w:r>
      <w:r w:rsidRPr="002609F4">
        <w:rPr>
          <w:lang w:val="sr-Latn-CS"/>
        </w:rPr>
        <w:t>. године</w:t>
      </w:r>
      <w:r w:rsidRPr="002609F4">
        <w:t xml:space="preserve"> представљена је у наредној табели</w:t>
      </w:r>
    </w:p>
    <w:p w:rsidR="00B85AF5" w:rsidRPr="002609F4" w:rsidRDefault="00B85AF5" w:rsidP="00EB1493">
      <w:pPr>
        <w:jc w:val="both"/>
      </w:pPr>
    </w:p>
    <w:p w:rsidR="00121F89" w:rsidRPr="002609F4" w:rsidRDefault="00121F89" w:rsidP="00EB149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540"/>
        <w:gridCol w:w="1540"/>
        <w:gridCol w:w="1541"/>
        <w:gridCol w:w="1541"/>
        <w:gridCol w:w="1541"/>
      </w:tblGrid>
      <w:tr w:rsidR="00EB1493" w:rsidRPr="002609F4" w:rsidTr="008C1025">
        <w:tc>
          <w:tcPr>
            <w:tcW w:w="1540" w:type="dxa"/>
            <w:shd w:val="clear" w:color="auto" w:fill="A6A6A6"/>
            <w:vAlign w:val="center"/>
          </w:tcPr>
          <w:p w:rsidR="00EB1493" w:rsidRPr="002609F4" w:rsidRDefault="00EB1493" w:rsidP="008C1025">
            <w:pPr>
              <w:jc w:val="center"/>
              <w:rPr>
                <w:b/>
              </w:rPr>
            </w:pPr>
            <w:r w:rsidRPr="002609F4">
              <w:rPr>
                <w:b/>
              </w:rPr>
              <w:t>ОПШТИНА</w:t>
            </w:r>
          </w:p>
        </w:tc>
        <w:tc>
          <w:tcPr>
            <w:tcW w:w="1540" w:type="dxa"/>
            <w:shd w:val="clear" w:color="auto" w:fill="A6A6A6"/>
            <w:vAlign w:val="center"/>
          </w:tcPr>
          <w:p w:rsidR="00EB1493" w:rsidRPr="002609F4" w:rsidRDefault="00EB1493" w:rsidP="008C1025">
            <w:pPr>
              <w:jc w:val="center"/>
              <w:rPr>
                <w:b/>
              </w:rPr>
            </w:pPr>
            <w:r w:rsidRPr="002609F4">
              <w:rPr>
                <w:b/>
              </w:rPr>
              <w:t>Укупно</w:t>
            </w:r>
          </w:p>
        </w:tc>
        <w:tc>
          <w:tcPr>
            <w:tcW w:w="1540" w:type="dxa"/>
            <w:shd w:val="clear" w:color="auto" w:fill="A6A6A6"/>
            <w:vAlign w:val="center"/>
          </w:tcPr>
          <w:p w:rsidR="00EB1493" w:rsidRPr="002609F4" w:rsidRDefault="00EB1493" w:rsidP="008C1025">
            <w:pPr>
              <w:jc w:val="center"/>
              <w:rPr>
                <w:b/>
              </w:rPr>
            </w:pPr>
            <w:r w:rsidRPr="002609F4">
              <w:rPr>
                <w:b/>
              </w:rPr>
              <w:t>0-19 година</w:t>
            </w:r>
          </w:p>
        </w:tc>
        <w:tc>
          <w:tcPr>
            <w:tcW w:w="1541" w:type="dxa"/>
            <w:shd w:val="clear" w:color="auto" w:fill="A6A6A6"/>
            <w:vAlign w:val="center"/>
          </w:tcPr>
          <w:p w:rsidR="00EB1493" w:rsidRPr="002609F4" w:rsidRDefault="00EB1493" w:rsidP="008C1025">
            <w:pPr>
              <w:jc w:val="center"/>
              <w:rPr>
                <w:b/>
              </w:rPr>
            </w:pPr>
            <w:r w:rsidRPr="002609F4">
              <w:rPr>
                <w:b/>
              </w:rPr>
              <w:t>20-39 година</w:t>
            </w:r>
          </w:p>
        </w:tc>
        <w:tc>
          <w:tcPr>
            <w:tcW w:w="1541" w:type="dxa"/>
            <w:shd w:val="clear" w:color="auto" w:fill="A6A6A6"/>
            <w:vAlign w:val="center"/>
          </w:tcPr>
          <w:p w:rsidR="00EB1493" w:rsidRPr="002609F4" w:rsidRDefault="00EB1493" w:rsidP="008C1025">
            <w:pPr>
              <w:jc w:val="center"/>
              <w:rPr>
                <w:b/>
              </w:rPr>
            </w:pPr>
            <w:r w:rsidRPr="002609F4">
              <w:rPr>
                <w:b/>
              </w:rPr>
              <w:t>40-59 година</w:t>
            </w:r>
          </w:p>
        </w:tc>
        <w:tc>
          <w:tcPr>
            <w:tcW w:w="1541" w:type="dxa"/>
            <w:shd w:val="clear" w:color="auto" w:fill="A6A6A6"/>
            <w:vAlign w:val="center"/>
          </w:tcPr>
          <w:p w:rsidR="00EB1493" w:rsidRPr="002609F4" w:rsidRDefault="00EB1493" w:rsidP="008C1025">
            <w:pPr>
              <w:jc w:val="center"/>
              <w:rPr>
                <w:b/>
              </w:rPr>
            </w:pPr>
            <w:r w:rsidRPr="002609F4">
              <w:rPr>
                <w:b/>
              </w:rPr>
              <w:t>Преко 60 година</w:t>
            </w:r>
          </w:p>
        </w:tc>
      </w:tr>
      <w:tr w:rsidR="00EB1493" w:rsidRPr="00526F34" w:rsidTr="008C1025">
        <w:tc>
          <w:tcPr>
            <w:tcW w:w="1540" w:type="dxa"/>
          </w:tcPr>
          <w:p w:rsidR="00EB1493" w:rsidRPr="002609F4" w:rsidRDefault="00EB1493" w:rsidP="008C1025">
            <w:pPr>
              <w:jc w:val="center"/>
            </w:pPr>
            <w:r w:rsidRPr="002609F4">
              <w:t xml:space="preserve"> Љиг</w:t>
            </w:r>
          </w:p>
        </w:tc>
        <w:tc>
          <w:tcPr>
            <w:tcW w:w="1540" w:type="dxa"/>
          </w:tcPr>
          <w:p w:rsidR="00EB1493" w:rsidRPr="002609F4" w:rsidRDefault="00D34E64" w:rsidP="008C1025">
            <w:pPr>
              <w:jc w:val="center"/>
            </w:pPr>
            <w:r w:rsidRPr="002609F4">
              <w:t>12.754</w:t>
            </w:r>
          </w:p>
        </w:tc>
        <w:tc>
          <w:tcPr>
            <w:tcW w:w="1540" w:type="dxa"/>
          </w:tcPr>
          <w:p w:rsidR="00EB1493" w:rsidRPr="002609F4" w:rsidRDefault="00D34E64" w:rsidP="00D34E64">
            <w:pPr>
              <w:jc w:val="center"/>
            </w:pPr>
            <w:r w:rsidRPr="002609F4">
              <w:t>2437</w:t>
            </w:r>
          </w:p>
        </w:tc>
        <w:tc>
          <w:tcPr>
            <w:tcW w:w="1541" w:type="dxa"/>
          </w:tcPr>
          <w:p w:rsidR="00EB1493" w:rsidRPr="002609F4" w:rsidRDefault="00D34E64" w:rsidP="008C1025">
            <w:pPr>
              <w:jc w:val="center"/>
            </w:pPr>
            <w:r w:rsidRPr="002609F4">
              <w:t>2894</w:t>
            </w:r>
          </w:p>
        </w:tc>
        <w:tc>
          <w:tcPr>
            <w:tcW w:w="1541" w:type="dxa"/>
          </w:tcPr>
          <w:p w:rsidR="00EB1493" w:rsidRPr="002609F4" w:rsidRDefault="00D34E64" w:rsidP="008C1025">
            <w:pPr>
              <w:jc w:val="center"/>
            </w:pPr>
            <w:r w:rsidRPr="002609F4">
              <w:t>3669</w:t>
            </w:r>
          </w:p>
        </w:tc>
        <w:tc>
          <w:tcPr>
            <w:tcW w:w="1541" w:type="dxa"/>
          </w:tcPr>
          <w:p w:rsidR="00EB1493" w:rsidRPr="002609F4" w:rsidRDefault="00D34E64" w:rsidP="008C1025">
            <w:pPr>
              <w:jc w:val="center"/>
            </w:pPr>
            <w:r w:rsidRPr="002609F4">
              <w:t>3754</w:t>
            </w:r>
          </w:p>
        </w:tc>
      </w:tr>
    </w:tbl>
    <w:p w:rsidR="00D34E64" w:rsidRPr="00526F34" w:rsidRDefault="00EB1493" w:rsidP="00526F34">
      <w:pPr>
        <w:jc w:val="both"/>
        <w:rPr>
          <w:i/>
        </w:rPr>
      </w:pPr>
      <w:r w:rsidRPr="00526F34">
        <w:rPr>
          <w:i/>
        </w:rPr>
        <w:t xml:space="preserve">Извор података: </w:t>
      </w:r>
      <w:r w:rsidR="00526F34" w:rsidRPr="00526F34">
        <w:rPr>
          <w:i/>
        </w:rPr>
        <w:t>РЗС</w:t>
      </w:r>
      <w:r w:rsidR="00526F34">
        <w:rPr>
          <w:i/>
        </w:rPr>
        <w:t>,</w:t>
      </w:r>
      <w:r w:rsidR="00526F34" w:rsidRPr="00526F34">
        <w:rPr>
          <w:i/>
        </w:rPr>
        <w:t xml:space="preserve"> Попис становништва 2011</w:t>
      </w:r>
      <w:r w:rsidR="00526F34" w:rsidRPr="00526F34">
        <w:rPr>
          <w:i/>
          <w:lang w:val="en-US"/>
        </w:rPr>
        <w:t xml:space="preserve">. </w:t>
      </w:r>
      <w:r w:rsidR="00526F34" w:rsidRPr="00526F34">
        <w:rPr>
          <w:i/>
        </w:rPr>
        <w:t>год</w:t>
      </w:r>
      <w:r w:rsidR="00526F34">
        <w:rPr>
          <w:i/>
        </w:rPr>
        <w:t>,Старост и пол 2012. године</w:t>
      </w:r>
    </w:p>
    <w:p w:rsidR="00526F34" w:rsidRPr="00526F34" w:rsidRDefault="00526F34" w:rsidP="00EB1493">
      <w:pPr>
        <w:ind w:firstLine="709"/>
        <w:jc w:val="both"/>
        <w:rPr>
          <w:i/>
          <w:color w:val="00B0F0"/>
        </w:rPr>
      </w:pPr>
    </w:p>
    <w:p w:rsidR="00D34E64" w:rsidRPr="002609F4" w:rsidRDefault="00D34E64" w:rsidP="00D34E64">
      <w:pPr>
        <w:jc w:val="both"/>
      </w:pPr>
      <w:r w:rsidRPr="002609F4">
        <w:t>Удео становништва старости до 20 година у укупном становништву општине износи 19,10%, становништва од 20-40 година 22,69%, становништва од 40-60 година 28,76% и становништва преко 60 година старости 29,43%.</w:t>
      </w:r>
    </w:p>
    <w:p w:rsidR="004E2D54" w:rsidRPr="002609F4" w:rsidRDefault="004E2D54" w:rsidP="00D34E64">
      <w:pPr>
        <w:jc w:val="both"/>
      </w:pPr>
      <w:r w:rsidRPr="002609F4">
        <w:t>Одмакао процес старења становништва</w:t>
      </w:r>
      <w:r w:rsidR="00E34A90" w:rsidRPr="002609F4">
        <w:t>највише је изражен у сеоским насељима Општине.</w:t>
      </w:r>
    </w:p>
    <w:p w:rsidR="0058177C" w:rsidRPr="002609F4" w:rsidRDefault="0058177C" w:rsidP="0058177C">
      <w:pPr>
        <w:rPr>
          <w:rFonts w:eastAsia="TrebuchetMS"/>
        </w:rPr>
      </w:pPr>
    </w:p>
    <w:p w:rsidR="0058177C" w:rsidRPr="002609F4" w:rsidRDefault="0058177C" w:rsidP="00044AFC">
      <w:pPr>
        <w:jc w:val="both"/>
        <w:rPr>
          <w:rFonts w:eastAsia="TrebuchetMS"/>
        </w:rPr>
      </w:pPr>
      <w:r w:rsidRPr="002609F4">
        <w:rPr>
          <w:rFonts w:eastAsia="TrebuchetMS"/>
        </w:rPr>
        <w:t xml:space="preserve">На основу података из </w:t>
      </w:r>
      <w:r w:rsidR="00044AFC" w:rsidRPr="002609F4">
        <w:rPr>
          <w:rFonts w:eastAsia="TrebuchetMS"/>
        </w:rPr>
        <w:t>П</w:t>
      </w:r>
      <w:r w:rsidRPr="002609F4">
        <w:rPr>
          <w:rFonts w:eastAsia="TrebuchetMS"/>
        </w:rPr>
        <w:t>описа становништва 2011. године</w:t>
      </w:r>
      <w:r w:rsidRPr="002609F4">
        <w:t>на територи</w:t>
      </w:r>
      <w:r w:rsidRPr="002609F4">
        <w:rPr>
          <w:rFonts w:eastAsia="TrebuchetMS"/>
        </w:rPr>
        <w:t xml:space="preserve">ји општине Љиг живи </w:t>
      </w:r>
      <w:r w:rsidR="00044AFC" w:rsidRPr="002609F4">
        <w:rPr>
          <w:rFonts w:eastAsia="TrebuchetMS"/>
        </w:rPr>
        <w:t>6435 женског становништва(50,45% ) и  6319 мушког(49,54</w:t>
      </w:r>
      <w:r w:rsidRPr="002609F4">
        <w:rPr>
          <w:rFonts w:eastAsia="TrebuchetMS"/>
        </w:rPr>
        <w:t xml:space="preserve"> %</w:t>
      </w:r>
      <w:r w:rsidR="00044AFC" w:rsidRPr="002609F4">
        <w:rPr>
          <w:rFonts w:eastAsia="TrebuchetMS"/>
        </w:rPr>
        <w:t>).</w:t>
      </w:r>
    </w:p>
    <w:p w:rsidR="00E632AA" w:rsidRPr="002609F4" w:rsidRDefault="00E632AA" w:rsidP="00044AFC">
      <w:pPr>
        <w:jc w:val="both"/>
        <w:rPr>
          <w:b/>
        </w:rPr>
      </w:pPr>
      <w:r w:rsidRPr="002609F4">
        <w:rPr>
          <w:rFonts w:eastAsia="TrebuchetMS"/>
        </w:rPr>
        <w:t>Смањење броја становника сеоских средина првенствено је узроковано биолошком депопулацијом , која је у различитој мери праћена негативним миграционим салдом.</w:t>
      </w:r>
    </w:p>
    <w:p w:rsidR="00EB1493" w:rsidRPr="002609F4" w:rsidRDefault="00E632AA" w:rsidP="00EB1493">
      <w:pPr>
        <w:tabs>
          <w:tab w:val="left" w:pos="975"/>
        </w:tabs>
        <w:jc w:val="both"/>
      </w:pPr>
      <w:r w:rsidRPr="002609F4">
        <w:t>Према индикаторима компоненти демографског развоја руралних насеља Љига могу се издвојити:</w:t>
      </w:r>
    </w:p>
    <w:p w:rsidR="00E632AA" w:rsidRPr="002609F4" w:rsidRDefault="00E632AA" w:rsidP="00EB1493">
      <w:pPr>
        <w:tabs>
          <w:tab w:val="left" w:pos="975"/>
        </w:tabs>
        <w:jc w:val="both"/>
      </w:pPr>
      <w:r w:rsidRPr="002609F4">
        <w:t>- изразито емиграциона насеља  (Бошњановић, Дићи, Милавац)</w:t>
      </w:r>
    </w:p>
    <w:p w:rsidR="00E632AA" w:rsidRPr="002609F4" w:rsidRDefault="00E632AA" w:rsidP="00EB1493">
      <w:pPr>
        <w:tabs>
          <w:tab w:val="left" w:pos="975"/>
        </w:tabs>
        <w:jc w:val="both"/>
      </w:pPr>
      <w:r w:rsidRPr="002609F4">
        <w:t>- изразито биолошки депопулациона насеља (Латковић, Липље и Шутци).</w:t>
      </w:r>
    </w:p>
    <w:p w:rsidR="008438D3" w:rsidRPr="002609F4" w:rsidRDefault="008438D3" w:rsidP="00EB1493">
      <w:pPr>
        <w:tabs>
          <w:tab w:val="left" w:pos="975"/>
        </w:tabs>
        <w:jc w:val="both"/>
      </w:pPr>
      <w:r w:rsidRPr="002609F4">
        <w:t>Друштвено-географски процеси (индустријализације,</w:t>
      </w:r>
      <w:r w:rsidR="00817EC6" w:rsidRPr="002609F4">
        <w:t xml:space="preserve"> деаграри</w:t>
      </w:r>
      <w:r w:rsidRPr="002609F4">
        <w:t>зације и урбанизације), потпомогнути нерационалном и непланском руралном политиком довели су до потпуне деградације села.</w:t>
      </w:r>
    </w:p>
    <w:p w:rsidR="00EF7E53" w:rsidRPr="002609F4" w:rsidRDefault="009053CA" w:rsidP="00EB1493">
      <w:pPr>
        <w:tabs>
          <w:tab w:val="left" w:pos="975"/>
        </w:tabs>
        <w:jc w:val="both"/>
      </w:pPr>
      <w:r w:rsidRPr="002609F4">
        <w:t>Демографски процеси депопулације и старења становништва рефлектују се на обим и структуру радног контигента становништва. Општина Љиг припада групи од 25 општина са најмањим демографским потенцијалима радне снаге.</w:t>
      </w:r>
    </w:p>
    <w:p w:rsidR="00EF7E53" w:rsidRDefault="00EF7E53" w:rsidP="00EF7E53">
      <w:pPr>
        <w:autoSpaceDE w:val="0"/>
        <w:autoSpaceDN w:val="0"/>
        <w:adjustRightInd w:val="0"/>
        <w:jc w:val="center"/>
        <w:rPr>
          <w:i/>
          <w:color w:val="00B0F0"/>
        </w:rPr>
      </w:pPr>
    </w:p>
    <w:p w:rsidR="00B85AF5" w:rsidRDefault="00B85AF5" w:rsidP="00EF7E53">
      <w:pPr>
        <w:autoSpaceDE w:val="0"/>
        <w:autoSpaceDN w:val="0"/>
        <w:adjustRightInd w:val="0"/>
        <w:jc w:val="center"/>
        <w:rPr>
          <w:i/>
          <w:color w:val="00B0F0"/>
        </w:rPr>
      </w:pPr>
    </w:p>
    <w:p w:rsidR="00B85AF5" w:rsidRDefault="00B85AF5" w:rsidP="00EF7E53">
      <w:pPr>
        <w:autoSpaceDE w:val="0"/>
        <w:autoSpaceDN w:val="0"/>
        <w:adjustRightInd w:val="0"/>
        <w:jc w:val="center"/>
        <w:rPr>
          <w:i/>
          <w:color w:val="00B0F0"/>
        </w:rPr>
      </w:pPr>
    </w:p>
    <w:p w:rsidR="00B85AF5" w:rsidRDefault="00B85AF5" w:rsidP="00EF7E53">
      <w:pPr>
        <w:autoSpaceDE w:val="0"/>
        <w:autoSpaceDN w:val="0"/>
        <w:adjustRightInd w:val="0"/>
        <w:jc w:val="center"/>
        <w:rPr>
          <w:i/>
          <w:color w:val="00B0F0"/>
        </w:rPr>
      </w:pPr>
    </w:p>
    <w:p w:rsidR="00B85AF5" w:rsidRPr="00B85AF5" w:rsidRDefault="00B85AF5" w:rsidP="00EF7E53">
      <w:pPr>
        <w:autoSpaceDE w:val="0"/>
        <w:autoSpaceDN w:val="0"/>
        <w:adjustRightInd w:val="0"/>
        <w:jc w:val="center"/>
        <w:rPr>
          <w:i/>
          <w:color w:val="00B0F0"/>
        </w:rPr>
      </w:pPr>
    </w:p>
    <w:tbl>
      <w:tblPr>
        <w:tblpPr w:leftFromText="180" w:rightFromText="180" w:vertAnchor="text" w:horzAnchor="margin" w:tblpY="74"/>
        <w:tblW w:w="0" w:type="auto"/>
        <w:tblBorders>
          <w:top w:val="nil"/>
          <w:left w:val="nil"/>
          <w:bottom w:val="nil"/>
          <w:right w:val="nil"/>
        </w:tblBorders>
        <w:tblLook w:val="0000"/>
      </w:tblPr>
      <w:tblGrid>
        <w:gridCol w:w="1674"/>
        <w:gridCol w:w="1610"/>
        <w:gridCol w:w="1522"/>
        <w:gridCol w:w="1658"/>
        <w:gridCol w:w="1470"/>
        <w:gridCol w:w="1352"/>
      </w:tblGrid>
      <w:tr w:rsidR="00EF7E53" w:rsidRPr="0062012D" w:rsidTr="00CF3340">
        <w:trPr>
          <w:trHeight w:val="712"/>
        </w:trPr>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tcPr>
          <w:p w:rsidR="00EF7E53" w:rsidRPr="002609F4" w:rsidRDefault="00EF7E53" w:rsidP="00CF3340">
            <w:pPr>
              <w:autoSpaceDE w:val="0"/>
              <w:autoSpaceDN w:val="0"/>
              <w:adjustRightInd w:val="0"/>
              <w:jc w:val="both"/>
              <w:rPr>
                <w:lang w:val="ru-RU"/>
              </w:rPr>
            </w:pPr>
            <w:r w:rsidRPr="002609F4">
              <w:rPr>
                <w:lang w:val="ru-RU"/>
              </w:rPr>
              <w:lastRenderedPageBreak/>
              <w:t xml:space="preserve">Подручје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tcPr>
          <w:p w:rsidR="00EF7E53" w:rsidRPr="002609F4" w:rsidRDefault="00EF7E53" w:rsidP="00CF3340">
            <w:pPr>
              <w:autoSpaceDE w:val="0"/>
              <w:autoSpaceDN w:val="0"/>
              <w:adjustRightInd w:val="0"/>
              <w:jc w:val="center"/>
              <w:rPr>
                <w:lang w:val="ru-RU"/>
              </w:rPr>
            </w:pPr>
            <w:r w:rsidRPr="002609F4">
              <w:rPr>
                <w:lang w:val="ru-RU"/>
              </w:rPr>
              <w:t xml:space="preserve">Становниш. преко 60 година у %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tcPr>
          <w:p w:rsidR="00EF7E53" w:rsidRPr="002609F4" w:rsidRDefault="00EF7E53" w:rsidP="00CF3340">
            <w:pPr>
              <w:autoSpaceDE w:val="0"/>
              <w:autoSpaceDN w:val="0"/>
              <w:adjustRightInd w:val="0"/>
              <w:jc w:val="center"/>
              <w:rPr>
                <w:lang w:val="ru-RU"/>
              </w:rPr>
            </w:pPr>
            <w:r w:rsidRPr="002609F4">
              <w:rPr>
                <w:lang w:val="ru-RU"/>
              </w:rPr>
              <w:t xml:space="preserve">Радно способно становниш. </w:t>
            </w:r>
          </w:p>
          <w:p w:rsidR="00EF7E53" w:rsidRPr="002609F4" w:rsidRDefault="00EF7E53" w:rsidP="00CF3340">
            <w:pPr>
              <w:autoSpaceDE w:val="0"/>
              <w:autoSpaceDN w:val="0"/>
              <w:adjustRightInd w:val="0"/>
              <w:jc w:val="center"/>
              <w:rPr>
                <w:lang w:val="ru-RU"/>
              </w:rPr>
            </w:pPr>
            <w:r w:rsidRPr="002609F4">
              <w:rPr>
                <w:lang w:val="ru-RU"/>
              </w:rPr>
              <w:t xml:space="preserve">у %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tcPr>
          <w:p w:rsidR="00EF7E53" w:rsidRPr="002609F4" w:rsidRDefault="00EF7E53" w:rsidP="00CF3340">
            <w:pPr>
              <w:autoSpaceDE w:val="0"/>
              <w:autoSpaceDN w:val="0"/>
              <w:adjustRightInd w:val="0"/>
              <w:jc w:val="center"/>
              <w:rPr>
                <w:lang w:val="ru-RU"/>
              </w:rPr>
            </w:pPr>
            <w:r w:rsidRPr="002609F4">
              <w:rPr>
                <w:lang w:val="ru-RU"/>
              </w:rPr>
              <w:t xml:space="preserve">Неписмено становниш. старије од 10 год. у %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tcPr>
          <w:p w:rsidR="00EF7E53" w:rsidRPr="002609F4" w:rsidRDefault="00EF7E53" w:rsidP="00CF3340">
            <w:pPr>
              <w:autoSpaceDE w:val="0"/>
              <w:autoSpaceDN w:val="0"/>
              <w:adjustRightInd w:val="0"/>
              <w:jc w:val="center"/>
            </w:pPr>
            <w:r w:rsidRPr="002609F4">
              <w:rPr>
                <w:lang w:val="ru-RU"/>
              </w:rPr>
              <w:t xml:space="preserve">Високо </w:t>
            </w:r>
            <w:r w:rsidRPr="002609F4">
              <w:t xml:space="preserve">образовани у % </w:t>
            </w:r>
          </w:p>
        </w:tc>
        <w:tc>
          <w:tcPr>
            <w:tcW w:w="0" w:type="auto"/>
            <w:tcBorders>
              <w:top w:val="single" w:sz="4" w:space="0" w:color="000000"/>
              <w:left w:val="single" w:sz="4" w:space="0" w:color="000000"/>
              <w:bottom w:val="single" w:sz="4" w:space="0" w:color="000000"/>
              <w:right w:val="single" w:sz="4" w:space="0" w:color="000000"/>
            </w:tcBorders>
            <w:shd w:val="clear" w:color="auto" w:fill="CCCCCC"/>
            <w:vAlign w:val="center"/>
          </w:tcPr>
          <w:p w:rsidR="00EF7E53" w:rsidRPr="002609F4" w:rsidRDefault="00EF7E53" w:rsidP="00CF3340">
            <w:pPr>
              <w:autoSpaceDE w:val="0"/>
              <w:autoSpaceDN w:val="0"/>
              <w:adjustRightInd w:val="0"/>
              <w:jc w:val="center"/>
              <w:rPr>
                <w:lang w:val="ru-RU"/>
              </w:rPr>
            </w:pPr>
            <w:r w:rsidRPr="002609F4">
              <w:rPr>
                <w:lang w:val="ru-RU"/>
              </w:rPr>
              <w:t xml:space="preserve">Просечан годишњи </w:t>
            </w:r>
          </w:p>
          <w:p w:rsidR="00EF7E53" w:rsidRPr="002609F4" w:rsidRDefault="00EF7E53" w:rsidP="00CF3340">
            <w:pPr>
              <w:autoSpaceDE w:val="0"/>
              <w:autoSpaceDN w:val="0"/>
              <w:adjustRightInd w:val="0"/>
              <w:jc w:val="center"/>
              <w:rPr>
                <w:lang w:val="ru-RU"/>
              </w:rPr>
            </w:pPr>
            <w:r w:rsidRPr="002609F4">
              <w:rPr>
                <w:lang w:val="ru-RU"/>
              </w:rPr>
              <w:t xml:space="preserve">прираштај </w:t>
            </w:r>
          </w:p>
          <w:p w:rsidR="00EF7E53" w:rsidRPr="002609F4" w:rsidRDefault="00EF7E53" w:rsidP="00CF3340">
            <w:pPr>
              <w:autoSpaceDE w:val="0"/>
              <w:autoSpaceDN w:val="0"/>
              <w:adjustRightInd w:val="0"/>
              <w:jc w:val="center"/>
              <w:rPr>
                <w:lang w:val="ru-RU"/>
              </w:rPr>
            </w:pPr>
            <w:r w:rsidRPr="002609F4">
              <w:rPr>
                <w:lang w:val="ru-RU"/>
              </w:rPr>
              <w:t xml:space="preserve">на 1000 становн. </w:t>
            </w:r>
          </w:p>
          <w:p w:rsidR="00EF7E53" w:rsidRPr="002609F4" w:rsidRDefault="00EF7E53" w:rsidP="00CF3340">
            <w:pPr>
              <w:autoSpaceDE w:val="0"/>
              <w:autoSpaceDN w:val="0"/>
              <w:adjustRightInd w:val="0"/>
              <w:jc w:val="center"/>
            </w:pPr>
            <w:r w:rsidRPr="002609F4">
              <w:t xml:space="preserve">1991-2002. </w:t>
            </w:r>
          </w:p>
        </w:tc>
      </w:tr>
      <w:tr w:rsidR="00EF7E53" w:rsidRPr="0062012D" w:rsidTr="00CF3340">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E0E0E0"/>
          </w:tcPr>
          <w:p w:rsidR="00EF7E53" w:rsidRPr="002609F4" w:rsidRDefault="00EF7E53" w:rsidP="00CF3340">
            <w:pPr>
              <w:autoSpaceDE w:val="0"/>
              <w:autoSpaceDN w:val="0"/>
              <w:adjustRightInd w:val="0"/>
              <w:jc w:val="both"/>
            </w:pPr>
            <w:r w:rsidRPr="002609F4">
              <w:t xml:space="preserve">Република Србија без АП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22,8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63,6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3,8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5,9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-2,4 </w:t>
            </w:r>
          </w:p>
        </w:tc>
      </w:tr>
      <w:tr w:rsidR="00EF7E53" w:rsidRPr="0062012D" w:rsidTr="00CF3340">
        <w:trPr>
          <w:trHeight w:val="237"/>
        </w:trPr>
        <w:tc>
          <w:tcPr>
            <w:tcW w:w="0" w:type="auto"/>
            <w:tcBorders>
              <w:top w:val="single" w:sz="4" w:space="0" w:color="000000"/>
              <w:left w:val="single" w:sz="4" w:space="0" w:color="000000"/>
              <w:bottom w:val="double" w:sz="4" w:space="0" w:color="000000"/>
              <w:right w:val="single" w:sz="4" w:space="0" w:color="000000"/>
            </w:tcBorders>
            <w:shd w:val="clear" w:color="auto" w:fill="E0E0E0"/>
          </w:tcPr>
          <w:p w:rsidR="00EF7E53" w:rsidRPr="002609F4" w:rsidRDefault="00EF7E53" w:rsidP="00CF3340">
            <w:pPr>
              <w:autoSpaceDE w:val="0"/>
              <w:autoSpaceDN w:val="0"/>
              <w:adjustRightInd w:val="0"/>
              <w:jc w:val="both"/>
            </w:pPr>
            <w:r w:rsidRPr="002609F4">
              <w:t xml:space="preserve">Колубарски округ </w:t>
            </w:r>
          </w:p>
        </w:tc>
        <w:tc>
          <w:tcPr>
            <w:tcW w:w="0" w:type="auto"/>
            <w:tcBorders>
              <w:top w:val="single" w:sz="4" w:space="0" w:color="000000"/>
              <w:left w:val="single" w:sz="4" w:space="0" w:color="000000"/>
              <w:bottom w:val="doub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24,5 </w:t>
            </w:r>
          </w:p>
        </w:tc>
        <w:tc>
          <w:tcPr>
            <w:tcW w:w="0" w:type="auto"/>
            <w:tcBorders>
              <w:top w:val="single" w:sz="4" w:space="0" w:color="000000"/>
              <w:left w:val="single" w:sz="4" w:space="0" w:color="000000"/>
              <w:bottom w:val="doub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62,3 </w:t>
            </w:r>
          </w:p>
        </w:tc>
        <w:tc>
          <w:tcPr>
            <w:tcW w:w="0" w:type="auto"/>
            <w:tcBorders>
              <w:top w:val="single" w:sz="4" w:space="0" w:color="000000"/>
              <w:left w:val="single" w:sz="4" w:space="0" w:color="000000"/>
              <w:bottom w:val="double" w:sz="4" w:space="0" w:color="000000"/>
              <w:right w:val="single" w:sz="4" w:space="0" w:color="000000"/>
            </w:tcBorders>
          </w:tcPr>
          <w:p w:rsidR="00EF7E53" w:rsidRPr="002609F4" w:rsidRDefault="00EF7E53" w:rsidP="00CF3340">
            <w:pPr>
              <w:autoSpaceDE w:val="0"/>
              <w:autoSpaceDN w:val="0"/>
              <w:adjustRightInd w:val="0"/>
              <w:jc w:val="center"/>
            </w:pPr>
            <w:r w:rsidRPr="002609F4">
              <w:t>4,6</w:t>
            </w:r>
          </w:p>
        </w:tc>
        <w:tc>
          <w:tcPr>
            <w:tcW w:w="0" w:type="auto"/>
            <w:tcBorders>
              <w:top w:val="single" w:sz="4" w:space="0" w:color="000000"/>
              <w:left w:val="single" w:sz="4" w:space="0" w:color="000000"/>
              <w:bottom w:val="doub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3,1 </w:t>
            </w:r>
          </w:p>
        </w:tc>
        <w:tc>
          <w:tcPr>
            <w:tcW w:w="0" w:type="auto"/>
            <w:tcBorders>
              <w:top w:val="single" w:sz="4" w:space="0" w:color="000000"/>
              <w:left w:val="single" w:sz="4" w:space="0" w:color="000000"/>
              <w:bottom w:val="doub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-2,0 </w:t>
            </w:r>
          </w:p>
        </w:tc>
      </w:tr>
      <w:tr w:rsidR="00EF7E53" w:rsidRPr="0062012D" w:rsidTr="00CF3340">
        <w:trPr>
          <w:trHeight w:val="237"/>
        </w:trPr>
        <w:tc>
          <w:tcPr>
            <w:tcW w:w="0" w:type="auto"/>
            <w:tcBorders>
              <w:top w:val="double" w:sz="4" w:space="0" w:color="000000"/>
              <w:left w:val="single" w:sz="4" w:space="0" w:color="000000"/>
              <w:bottom w:val="single" w:sz="4" w:space="0" w:color="000000"/>
              <w:right w:val="single" w:sz="4" w:space="0" w:color="000000"/>
            </w:tcBorders>
            <w:shd w:val="clear" w:color="auto" w:fill="E0E0E0"/>
          </w:tcPr>
          <w:p w:rsidR="00EF7E53" w:rsidRPr="002609F4" w:rsidRDefault="00EF7E53" w:rsidP="00CF3340">
            <w:pPr>
              <w:autoSpaceDE w:val="0"/>
              <w:autoSpaceDN w:val="0"/>
              <w:adjustRightInd w:val="0"/>
              <w:jc w:val="both"/>
            </w:pPr>
            <w:r w:rsidRPr="002609F4">
              <w:t xml:space="preserve">Ваљево </w:t>
            </w:r>
          </w:p>
        </w:tc>
        <w:tc>
          <w:tcPr>
            <w:tcW w:w="0" w:type="auto"/>
            <w:tcBorders>
              <w:top w:val="doub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22,4 </w:t>
            </w:r>
          </w:p>
        </w:tc>
        <w:tc>
          <w:tcPr>
            <w:tcW w:w="0" w:type="auto"/>
            <w:tcBorders>
              <w:top w:val="doub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64,7 </w:t>
            </w:r>
          </w:p>
        </w:tc>
        <w:tc>
          <w:tcPr>
            <w:tcW w:w="0" w:type="auto"/>
            <w:tcBorders>
              <w:top w:val="doub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3,7 </w:t>
            </w:r>
          </w:p>
        </w:tc>
        <w:tc>
          <w:tcPr>
            <w:tcW w:w="0" w:type="auto"/>
            <w:tcBorders>
              <w:top w:val="doub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4,6 </w:t>
            </w:r>
          </w:p>
        </w:tc>
        <w:tc>
          <w:tcPr>
            <w:tcW w:w="0" w:type="auto"/>
            <w:tcBorders>
              <w:top w:val="doub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0,2 </w:t>
            </w:r>
          </w:p>
        </w:tc>
      </w:tr>
      <w:tr w:rsidR="00EF7E53" w:rsidRPr="0062012D" w:rsidTr="00CF3340">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E0E0E0"/>
          </w:tcPr>
          <w:p w:rsidR="00EF7E53" w:rsidRPr="002609F4" w:rsidRDefault="00EF7E53" w:rsidP="00CF3340">
            <w:pPr>
              <w:autoSpaceDE w:val="0"/>
              <w:autoSpaceDN w:val="0"/>
              <w:adjustRightInd w:val="0"/>
              <w:jc w:val="both"/>
            </w:pPr>
            <w:r w:rsidRPr="002609F4">
              <w:t xml:space="preserve">Лајковац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23,6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62,1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4,3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1,8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-2,0 </w:t>
            </w:r>
          </w:p>
        </w:tc>
      </w:tr>
      <w:tr w:rsidR="00EF7E53" w:rsidRPr="0062012D" w:rsidTr="00CF3340">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E0E0E0"/>
          </w:tcPr>
          <w:p w:rsidR="00EF7E53" w:rsidRPr="002609F4" w:rsidRDefault="00EF7E53" w:rsidP="00CF3340">
            <w:pPr>
              <w:autoSpaceDE w:val="0"/>
              <w:autoSpaceDN w:val="0"/>
              <w:adjustRightInd w:val="0"/>
              <w:jc w:val="both"/>
            </w:pPr>
            <w:r w:rsidRPr="002609F4">
              <w:rPr>
                <w:b/>
                <w:bCs/>
              </w:rPr>
              <w:t xml:space="preserve">Љиг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rPr>
                <w:b/>
                <w:bCs/>
              </w:rPr>
              <w:t xml:space="preserve">29,8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rPr>
                <w:b/>
                <w:bCs/>
              </w:rPr>
              <w:t xml:space="preserve">57,5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rPr>
                <w:b/>
                <w:bCs/>
              </w:rPr>
              <w:t xml:space="preserve">3,5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rPr>
                <w:b/>
                <w:bCs/>
              </w:rPr>
              <w:t xml:space="preserve">1,6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rPr>
                <w:b/>
                <w:bCs/>
              </w:rPr>
              <w:t xml:space="preserve">-6,2 </w:t>
            </w:r>
          </w:p>
        </w:tc>
      </w:tr>
      <w:tr w:rsidR="00EF7E53" w:rsidRPr="0062012D" w:rsidTr="00CF3340">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E0E0E0"/>
          </w:tcPr>
          <w:p w:rsidR="00EF7E53" w:rsidRPr="002609F4" w:rsidRDefault="00EF7E53" w:rsidP="00CF3340">
            <w:pPr>
              <w:autoSpaceDE w:val="0"/>
              <w:autoSpaceDN w:val="0"/>
              <w:adjustRightInd w:val="0"/>
              <w:jc w:val="both"/>
            </w:pPr>
            <w:r w:rsidRPr="002609F4">
              <w:t xml:space="preserve">Мионица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28,6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58,6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6,5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1,4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-3,0 </w:t>
            </w:r>
          </w:p>
        </w:tc>
      </w:tr>
      <w:tr w:rsidR="00EF7E53" w:rsidRPr="002609F4" w:rsidTr="002609F4">
        <w:trPr>
          <w:trHeight w:val="347"/>
        </w:trPr>
        <w:tc>
          <w:tcPr>
            <w:tcW w:w="0" w:type="auto"/>
            <w:tcBorders>
              <w:top w:val="single" w:sz="4" w:space="0" w:color="000000"/>
              <w:left w:val="single" w:sz="4" w:space="0" w:color="000000"/>
              <w:bottom w:val="single" w:sz="4" w:space="0" w:color="000000"/>
              <w:right w:val="single" w:sz="4" w:space="0" w:color="000000"/>
            </w:tcBorders>
            <w:shd w:val="clear" w:color="auto" w:fill="E0E0E0"/>
          </w:tcPr>
          <w:p w:rsidR="00EF7E53" w:rsidRPr="002609F4" w:rsidRDefault="00EF7E53" w:rsidP="00CF3340">
            <w:pPr>
              <w:autoSpaceDE w:val="0"/>
              <w:autoSpaceDN w:val="0"/>
              <w:adjustRightInd w:val="0"/>
              <w:jc w:val="both"/>
            </w:pPr>
            <w:r w:rsidRPr="002609F4">
              <w:t xml:space="preserve">Осечина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27,5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60,8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6,7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1,1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-8,0 </w:t>
            </w:r>
          </w:p>
        </w:tc>
      </w:tr>
      <w:tr w:rsidR="00EF7E53" w:rsidRPr="002609F4" w:rsidTr="002609F4">
        <w:trPr>
          <w:trHeight w:val="428"/>
        </w:trPr>
        <w:tc>
          <w:tcPr>
            <w:tcW w:w="0" w:type="auto"/>
            <w:tcBorders>
              <w:top w:val="single" w:sz="4" w:space="0" w:color="000000"/>
              <w:left w:val="single" w:sz="4" w:space="0" w:color="000000"/>
              <w:bottom w:val="single" w:sz="4" w:space="0" w:color="000000"/>
              <w:right w:val="single" w:sz="4" w:space="0" w:color="000000"/>
            </w:tcBorders>
            <w:shd w:val="clear" w:color="auto" w:fill="E0E0E0"/>
          </w:tcPr>
          <w:p w:rsidR="00EF7E53" w:rsidRPr="002609F4" w:rsidRDefault="00EF7E53" w:rsidP="00CF3340">
            <w:pPr>
              <w:autoSpaceDE w:val="0"/>
              <w:autoSpaceDN w:val="0"/>
              <w:adjustRightInd w:val="0"/>
              <w:jc w:val="both"/>
            </w:pPr>
            <w:r w:rsidRPr="002609F4">
              <w:t>Уб</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25,5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59,9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6,1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1,5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-3,4 </w:t>
            </w:r>
          </w:p>
        </w:tc>
      </w:tr>
      <w:tr w:rsidR="00EF7E53" w:rsidRPr="002609F4" w:rsidTr="002609F4">
        <w:trPr>
          <w:trHeight w:val="390"/>
        </w:trPr>
        <w:tc>
          <w:tcPr>
            <w:tcW w:w="0" w:type="auto"/>
            <w:tcBorders>
              <w:top w:val="double" w:sz="4" w:space="0" w:color="000000"/>
              <w:left w:val="single" w:sz="4" w:space="0" w:color="000000"/>
              <w:bottom w:val="single" w:sz="4" w:space="0" w:color="000000"/>
              <w:right w:val="single" w:sz="4" w:space="0" w:color="000000"/>
            </w:tcBorders>
            <w:shd w:val="clear" w:color="auto" w:fill="E0E0E0"/>
          </w:tcPr>
          <w:p w:rsidR="00EF7E53" w:rsidRPr="002609F4" w:rsidRDefault="00EF7E53" w:rsidP="00CF3340">
            <w:pPr>
              <w:autoSpaceDE w:val="0"/>
              <w:autoSpaceDN w:val="0"/>
              <w:adjustRightInd w:val="0"/>
            </w:pPr>
            <w:r w:rsidRPr="002609F4">
              <w:t xml:space="preserve">Аранђеловац </w:t>
            </w:r>
          </w:p>
        </w:tc>
        <w:tc>
          <w:tcPr>
            <w:tcW w:w="0" w:type="auto"/>
            <w:tcBorders>
              <w:top w:val="doub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21,8 </w:t>
            </w:r>
          </w:p>
        </w:tc>
        <w:tc>
          <w:tcPr>
            <w:tcW w:w="0" w:type="auto"/>
            <w:tcBorders>
              <w:top w:val="doub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64,7 </w:t>
            </w:r>
          </w:p>
        </w:tc>
        <w:tc>
          <w:tcPr>
            <w:tcW w:w="0" w:type="auto"/>
            <w:tcBorders>
              <w:top w:val="doub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2,3 </w:t>
            </w:r>
          </w:p>
        </w:tc>
        <w:tc>
          <w:tcPr>
            <w:tcW w:w="0" w:type="auto"/>
            <w:tcBorders>
              <w:top w:val="doub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3,8 </w:t>
            </w:r>
          </w:p>
        </w:tc>
        <w:tc>
          <w:tcPr>
            <w:tcW w:w="0" w:type="auto"/>
            <w:tcBorders>
              <w:top w:val="doub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3,2 </w:t>
            </w:r>
          </w:p>
        </w:tc>
      </w:tr>
      <w:tr w:rsidR="00EF7E53" w:rsidRPr="002609F4" w:rsidTr="002609F4">
        <w:trPr>
          <w:trHeight w:val="302"/>
        </w:trPr>
        <w:tc>
          <w:tcPr>
            <w:tcW w:w="0" w:type="auto"/>
            <w:tcBorders>
              <w:top w:val="single" w:sz="4" w:space="0" w:color="000000"/>
              <w:left w:val="single" w:sz="4" w:space="0" w:color="000000"/>
              <w:bottom w:val="single" w:sz="4" w:space="0" w:color="000000"/>
              <w:right w:val="single" w:sz="4" w:space="0" w:color="000000"/>
            </w:tcBorders>
            <w:shd w:val="clear" w:color="auto" w:fill="E0E0E0"/>
          </w:tcPr>
          <w:p w:rsidR="00EF7E53" w:rsidRPr="002609F4" w:rsidRDefault="002609F4" w:rsidP="00CF3340">
            <w:pPr>
              <w:autoSpaceDE w:val="0"/>
              <w:autoSpaceDN w:val="0"/>
              <w:adjustRightInd w:val="0"/>
            </w:pPr>
            <w:r>
              <w:t>Г.</w:t>
            </w:r>
            <w:r w:rsidR="00EF7E53" w:rsidRPr="002609F4">
              <w:t xml:space="preserve">Милановац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2609F4">
            <w:pPr>
              <w:autoSpaceDE w:val="0"/>
              <w:autoSpaceDN w:val="0"/>
              <w:adjustRightInd w:val="0"/>
            </w:pPr>
            <w:r w:rsidRPr="002609F4">
              <w:t xml:space="preserve">23,8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2609F4">
            <w:pPr>
              <w:autoSpaceDE w:val="0"/>
              <w:autoSpaceDN w:val="0"/>
              <w:adjustRightInd w:val="0"/>
            </w:pPr>
            <w:r w:rsidRPr="002609F4">
              <w:t xml:space="preserve">63,5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2609F4">
            <w:pPr>
              <w:autoSpaceDE w:val="0"/>
              <w:autoSpaceDN w:val="0"/>
              <w:adjustRightInd w:val="0"/>
            </w:pPr>
            <w:r w:rsidRPr="002609F4">
              <w:t xml:space="preserve">2,7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2609F4">
            <w:pPr>
              <w:autoSpaceDE w:val="0"/>
              <w:autoSpaceDN w:val="0"/>
              <w:adjustRightInd w:val="0"/>
            </w:pPr>
            <w:r w:rsidRPr="002609F4">
              <w:t xml:space="preserve">4,1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2609F4">
            <w:pPr>
              <w:autoSpaceDE w:val="0"/>
              <w:autoSpaceDN w:val="0"/>
              <w:adjustRightInd w:val="0"/>
            </w:pPr>
            <w:r w:rsidRPr="002609F4">
              <w:t xml:space="preserve">-3,2 </w:t>
            </w:r>
          </w:p>
        </w:tc>
      </w:tr>
      <w:tr w:rsidR="00EF7E53" w:rsidRPr="002609F4" w:rsidTr="002609F4">
        <w:trPr>
          <w:trHeight w:val="365"/>
        </w:trPr>
        <w:tc>
          <w:tcPr>
            <w:tcW w:w="0" w:type="auto"/>
            <w:tcBorders>
              <w:top w:val="single" w:sz="4" w:space="0" w:color="000000"/>
              <w:left w:val="single" w:sz="4" w:space="0" w:color="000000"/>
              <w:bottom w:val="single" w:sz="4" w:space="0" w:color="000000"/>
              <w:right w:val="single" w:sz="4" w:space="0" w:color="000000"/>
            </w:tcBorders>
            <w:shd w:val="clear" w:color="auto" w:fill="E0E0E0"/>
          </w:tcPr>
          <w:p w:rsidR="00EF7E53" w:rsidRPr="002609F4" w:rsidRDefault="00EF7E53" w:rsidP="00CF3340">
            <w:pPr>
              <w:autoSpaceDE w:val="0"/>
              <w:autoSpaceDN w:val="0"/>
              <w:adjustRightInd w:val="0"/>
            </w:pPr>
            <w:r w:rsidRPr="002609F4">
              <w:t xml:space="preserve">Лазаревац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19,7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65,0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3,0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3,6 </w:t>
            </w:r>
          </w:p>
        </w:tc>
        <w:tc>
          <w:tcPr>
            <w:tcW w:w="0" w:type="auto"/>
            <w:tcBorders>
              <w:top w:val="single" w:sz="4" w:space="0" w:color="000000"/>
              <w:left w:val="single" w:sz="4" w:space="0" w:color="000000"/>
              <w:bottom w:val="single" w:sz="4" w:space="0" w:color="000000"/>
              <w:right w:val="single" w:sz="4" w:space="0" w:color="000000"/>
            </w:tcBorders>
          </w:tcPr>
          <w:p w:rsidR="00EF7E53" w:rsidRPr="002609F4" w:rsidRDefault="00EF7E53" w:rsidP="00CF3340">
            <w:pPr>
              <w:autoSpaceDE w:val="0"/>
              <w:autoSpaceDN w:val="0"/>
              <w:adjustRightInd w:val="0"/>
              <w:jc w:val="center"/>
            </w:pPr>
            <w:r w:rsidRPr="002609F4">
              <w:t xml:space="preserve">1,0 </w:t>
            </w:r>
          </w:p>
        </w:tc>
      </w:tr>
    </w:tbl>
    <w:p w:rsidR="00EF7E53" w:rsidRPr="002609F4" w:rsidRDefault="00665254" w:rsidP="00EF7E53">
      <w:pPr>
        <w:pStyle w:val="BodyText"/>
        <w:spacing w:after="0"/>
        <w:rPr>
          <w:rFonts w:ascii="Times New Roman" w:hAnsi="Times New Roman"/>
          <w:sz w:val="24"/>
          <w:lang w:val="sr-Cyrl-CS"/>
        </w:rPr>
      </w:pPr>
      <w:r w:rsidRPr="002609F4">
        <w:rPr>
          <w:rFonts w:ascii="Times New Roman" w:hAnsi="Times New Roman"/>
          <w:i/>
          <w:sz w:val="24"/>
          <w:lang w:val="ru-RU"/>
        </w:rPr>
        <w:t>Табела 5.1.1: Демографска основа развоја, 2002. година</w:t>
      </w:r>
    </w:p>
    <w:p w:rsidR="00EF7E53" w:rsidRPr="0062012D" w:rsidRDefault="00EF7E53" w:rsidP="00EB1493">
      <w:pPr>
        <w:tabs>
          <w:tab w:val="left" w:pos="975"/>
        </w:tabs>
        <w:jc w:val="both"/>
        <w:rPr>
          <w:color w:val="00B0F0"/>
        </w:rPr>
      </w:pPr>
    </w:p>
    <w:p w:rsidR="009053CA" w:rsidRPr="0030673F" w:rsidRDefault="007056D8" w:rsidP="00EB1493">
      <w:pPr>
        <w:tabs>
          <w:tab w:val="left" w:pos="975"/>
        </w:tabs>
        <w:jc w:val="both"/>
      </w:pPr>
      <w:r w:rsidRPr="0030673F">
        <w:t xml:space="preserve"> У</w:t>
      </w:r>
      <w:r w:rsidR="009053CA" w:rsidRPr="0030673F">
        <w:t>след негативних демографских трендова смањује се број домаћинстава у већини сеоских насеља.У периоду од 1991-2002</w:t>
      </w:r>
      <w:r w:rsidR="008438D3" w:rsidRPr="0030673F">
        <w:t xml:space="preserve">. године </w:t>
      </w:r>
      <w:r w:rsidR="009053CA" w:rsidRPr="0030673F">
        <w:t xml:space="preserve"> број сеоских домаћинстава је смањен са 3915 на 3668, односно за 250,  а 2011. године број домаћинстава је 3152</w:t>
      </w:r>
      <w:r w:rsidR="00817EC6" w:rsidRPr="0030673F">
        <w:t xml:space="preserve"> што је за 516 мање</w:t>
      </w:r>
      <w:r w:rsidR="009053CA" w:rsidRPr="0030673F">
        <w:t>.</w:t>
      </w:r>
    </w:p>
    <w:p w:rsidR="007056D8" w:rsidRPr="0030673F" w:rsidRDefault="007056D8" w:rsidP="00EB1493">
      <w:pPr>
        <w:tabs>
          <w:tab w:val="left" w:pos="975"/>
        </w:tabs>
        <w:jc w:val="both"/>
      </w:pPr>
      <w:r w:rsidRPr="0030673F">
        <w:t>Негативан тренд развоја села, последица је и интензивног гравитационог д</w:t>
      </w:r>
      <w:r w:rsidR="008438D3" w:rsidRPr="0030673F">
        <w:t>еловања градских насеља (Београд</w:t>
      </w:r>
      <w:r w:rsidRPr="0030673F">
        <w:t>,Лазаревац, Љиг)</w:t>
      </w:r>
      <w:r w:rsidR="008438D3" w:rsidRPr="0030673F">
        <w:t xml:space="preserve"> која су подстакла снажну емиграцију из сеоских насеља.</w:t>
      </w:r>
    </w:p>
    <w:p w:rsidR="00EF7E53" w:rsidRPr="0030673F" w:rsidRDefault="000849DC" w:rsidP="00EB1493">
      <w:pPr>
        <w:tabs>
          <w:tab w:val="left" w:pos="975"/>
        </w:tabs>
        <w:jc w:val="both"/>
      </w:pPr>
      <w:r w:rsidRPr="0030673F">
        <w:t>Имајући све ово у виду као и изражену стопу емигрирања млађег становништва због немогућности</w:t>
      </w:r>
      <w:r w:rsidR="00EF7E53" w:rsidRPr="0030673F">
        <w:t xml:space="preserve"> запошљавања, дошло је</w:t>
      </w:r>
      <w:r w:rsidRPr="0030673F">
        <w:t xml:space="preserve"> до пада учешћа младог становништва до 19. година, и наравно повећања средовечног становништва од 40-59 година и старог (преко 60 година).</w:t>
      </w:r>
    </w:p>
    <w:p w:rsidR="00EF7E53" w:rsidRPr="0030673F" w:rsidRDefault="00EF7E53" w:rsidP="00EF7E53">
      <w:pPr>
        <w:pStyle w:val="NormalWeb"/>
        <w:spacing w:before="0" w:beforeAutospacing="0" w:after="0" w:afterAutospacing="0"/>
        <w:jc w:val="both"/>
        <w:rPr>
          <w:lang w:val="sr-Latn-CS"/>
        </w:rPr>
      </w:pPr>
      <w:r w:rsidRPr="0030673F">
        <w:rPr>
          <w:lang w:val="sr-Latn-CS"/>
        </w:rPr>
        <w:t xml:space="preserve">Делимично, висока заступљеност старијег становништва може се објаснити и чињеницом да се на територији  </w:t>
      </w:r>
      <w:r w:rsidRPr="0030673F">
        <w:rPr>
          <w:lang w:val="sr-Cyrl-CS"/>
        </w:rPr>
        <w:t>О</w:t>
      </w:r>
      <w:r w:rsidRPr="0030673F">
        <w:rPr>
          <w:lang w:val="sr-Latn-CS"/>
        </w:rPr>
        <w:t>пштин</w:t>
      </w:r>
      <w:r w:rsidRPr="0030673F">
        <w:rPr>
          <w:lang w:val="sr-Cyrl-CS"/>
        </w:rPr>
        <w:t>е</w:t>
      </w:r>
      <w:r w:rsidRPr="0030673F">
        <w:rPr>
          <w:lang w:val="sr-Latn-CS"/>
        </w:rPr>
        <w:t xml:space="preserve"> налаз</w:t>
      </w:r>
      <w:r w:rsidRPr="0030673F">
        <w:rPr>
          <w:lang w:val="sr-Cyrl-CS"/>
        </w:rPr>
        <w:t>и</w:t>
      </w:r>
      <w:r w:rsidRPr="0030673F">
        <w:rPr>
          <w:lang w:val="sr-Latn-CS"/>
        </w:rPr>
        <w:t xml:space="preserve"> бањ</w:t>
      </w:r>
      <w:r w:rsidRPr="0030673F">
        <w:rPr>
          <w:lang w:val="sr-Cyrl-CS"/>
        </w:rPr>
        <w:t>а</w:t>
      </w:r>
      <w:r w:rsidRPr="0030673F">
        <w:rPr>
          <w:lang w:val="sr-Latn-CS"/>
        </w:rPr>
        <w:t xml:space="preserve"> и викенд насеља</w:t>
      </w:r>
      <w:r w:rsidRPr="0030673F">
        <w:rPr>
          <w:lang w:val="sr-Cyrl-CS"/>
        </w:rPr>
        <w:t>,</w:t>
      </w:r>
      <w:r w:rsidRPr="0030673F">
        <w:rPr>
          <w:lang w:val="sr-Latn-CS"/>
        </w:rPr>
        <w:t xml:space="preserve"> која су током 1990-тих трајно настањена пензио</w:t>
      </w:r>
      <w:r w:rsidRPr="0030673F">
        <w:rPr>
          <w:lang w:val="sr-Cyrl-CS"/>
        </w:rPr>
        <w:t>ни</w:t>
      </w:r>
      <w:r w:rsidRPr="0030673F">
        <w:rPr>
          <w:lang w:val="sr-Latn-CS"/>
        </w:rPr>
        <w:t xml:space="preserve">саним градским становништвом. </w:t>
      </w:r>
    </w:p>
    <w:p w:rsidR="00EF7E53" w:rsidRPr="0030673F" w:rsidRDefault="00EF7E53" w:rsidP="00EB1493">
      <w:pPr>
        <w:tabs>
          <w:tab w:val="left" w:pos="975"/>
        </w:tabs>
        <w:jc w:val="both"/>
      </w:pPr>
    </w:p>
    <w:p w:rsidR="00D71163" w:rsidRPr="0030673F" w:rsidRDefault="00D71163" w:rsidP="000B1AC6">
      <w:pPr>
        <w:ind w:left="720"/>
        <w:jc w:val="both"/>
        <w:rPr>
          <w:rFonts w:eastAsia="Calibri"/>
          <w:b/>
          <w:sz w:val="22"/>
          <w:szCs w:val="22"/>
          <w:lang w:eastAsia="en-US"/>
        </w:rPr>
      </w:pPr>
    </w:p>
    <w:p w:rsidR="00B322DC" w:rsidRPr="0030673F" w:rsidRDefault="00665254" w:rsidP="00B322DC">
      <w:pPr>
        <w:numPr>
          <w:ilvl w:val="2"/>
          <w:numId w:val="9"/>
        </w:numPr>
        <w:jc w:val="both"/>
        <w:rPr>
          <w:b/>
          <w:sz w:val="22"/>
          <w:szCs w:val="22"/>
        </w:rPr>
      </w:pPr>
      <w:r w:rsidRPr="0030673F">
        <w:rPr>
          <w:b/>
          <w:sz w:val="22"/>
          <w:szCs w:val="22"/>
        </w:rPr>
        <w:t>Диверс</w:t>
      </w:r>
      <w:r w:rsidR="00AE50D1" w:rsidRPr="0030673F">
        <w:rPr>
          <w:b/>
          <w:sz w:val="22"/>
          <w:szCs w:val="22"/>
        </w:rPr>
        <w:t xml:space="preserve">ификација руралне економије </w:t>
      </w:r>
    </w:p>
    <w:p w:rsidR="00361B3D" w:rsidRPr="0030673F" w:rsidRDefault="00361B3D" w:rsidP="00361B3D">
      <w:pPr>
        <w:ind w:left="720"/>
        <w:jc w:val="both"/>
        <w:rPr>
          <w:b/>
          <w:sz w:val="22"/>
          <w:szCs w:val="22"/>
        </w:rPr>
      </w:pPr>
    </w:p>
    <w:p w:rsidR="00B322DC" w:rsidRPr="0030673F" w:rsidRDefault="00B322DC" w:rsidP="00E348F6">
      <w:pPr>
        <w:jc w:val="both"/>
      </w:pPr>
      <w:r w:rsidRPr="0030673F">
        <w:t>Лоцирана између Шумадије и Ваљевске Подгорине, а тиме физичко-географски издиференцирана на села качерског, сувоборског и  колубарског крај</w:t>
      </w:r>
      <w:r w:rsidR="00361B3D" w:rsidRPr="0030673F">
        <w:t>а, природно су предиспонирана з</w:t>
      </w:r>
      <w:r w:rsidRPr="0030673F">
        <w:t>аквалитетну и разноврсну основу руралног развоја. Међутим, природно географск</w:t>
      </w:r>
      <w:r w:rsidR="00172127" w:rsidRPr="0030673F">
        <w:t>а основа и и географски положај</w:t>
      </w:r>
      <w:r w:rsidRPr="0030673F">
        <w:t>, сами по себи нису довољни за просперитетни рурални развој. Вишегодишњи, па и вишедеценијски трендови негативног природног кретања руралног становништва, континуирани процеси емиграције из сеоских насеља, привлачно дејство градских центара, непл</w:t>
      </w:r>
      <w:r w:rsidR="00361B3D" w:rsidRPr="0030673F">
        <w:t>анска и екстензивна пољопривредна производња, низак степен</w:t>
      </w:r>
      <w:r w:rsidR="00EB2F1C" w:rsidRPr="0030673F">
        <w:t xml:space="preserve"> економског развитка  и све </w:t>
      </w:r>
      <w:r w:rsidR="00EB2F1C" w:rsidRPr="0030673F">
        <w:lastRenderedPageBreak/>
        <w:t>без</w:t>
      </w:r>
      <w:r w:rsidR="00361B3D" w:rsidRPr="0030673F">
        <w:t>начајнија улога села у систему насеља, бројни су фактори који су допринели целокупном слабљењу села и комплетне руралне мреже насеља.</w:t>
      </w:r>
    </w:p>
    <w:p w:rsidR="00CA1E24" w:rsidRPr="0030673F" w:rsidRDefault="00EB2F1C" w:rsidP="00E348F6">
      <w:pPr>
        <w:jc w:val="both"/>
      </w:pPr>
      <w:r w:rsidRPr="0030673F">
        <w:t>Привредна транзиција тј. њена терцијаризација у постиндустријској фази обухватила је друштво у целини. Савремени привредни токови одразили су се на унутрашња преструктурирања активног становништва. На основу структуре активног становништвапрема секторима делатности утврђена је функционална типологија насеља општине Љиг. Од укупно 25 села љих 15 има опадање броја запослених у секундарним делатностима</w:t>
      </w:r>
      <w:r w:rsidR="007753DC" w:rsidRPr="0030673F">
        <w:t>, док 21 село има пораст броја запослених у групи терцијарно-квартарних делатности.Више од половине 52% је изразито аграрн</w:t>
      </w:r>
      <w:r w:rsidR="00CA1E24" w:rsidRPr="0030673F">
        <w:rPr>
          <w:lang w:val="en-US"/>
        </w:rPr>
        <w:t>o</w:t>
      </w:r>
      <w:r w:rsidR="007753DC" w:rsidRPr="0030673F">
        <w:t>, а затим 32% индустријско-аграр</w:t>
      </w:r>
      <w:r w:rsidR="00133FA9" w:rsidRPr="0030673F">
        <w:t>но.Кадина Лука је једино село</w:t>
      </w:r>
      <w:r w:rsidR="007753DC" w:rsidRPr="0030673F">
        <w:t xml:space="preserve"> са индустријско-услужном функционалном оријентацијом  захваљујући фабрици за </w:t>
      </w:r>
      <w:r w:rsidR="00133FA9" w:rsidRPr="0030673F">
        <w:t>обраду гр</w:t>
      </w:r>
      <w:r w:rsidR="00CA1E24" w:rsidRPr="0030673F">
        <w:t>ађевинског камена. Природна налаз</w:t>
      </w:r>
      <w:r w:rsidR="00133FA9" w:rsidRPr="0030673F">
        <w:t>ишта грађевинског камена омогућила су насељима у јужном делу Општине (Славковица, Ба и Кадина Лука)</w:t>
      </w:r>
      <w:r w:rsidR="00CA1E24" w:rsidRPr="0030673F">
        <w:t xml:space="preserve">да </w:t>
      </w:r>
      <w:r w:rsidR="00133FA9" w:rsidRPr="0030673F">
        <w:t xml:space="preserve"> немају изразито монофункционални </w:t>
      </w:r>
      <w:r w:rsidR="00B910C2" w:rsidRPr="0030673F">
        <w:t xml:space="preserve">рурални </w:t>
      </w:r>
      <w:r w:rsidR="00133FA9" w:rsidRPr="0030673F">
        <w:t>развој</w:t>
      </w:r>
      <w:r w:rsidR="00B910C2" w:rsidRPr="0030673F">
        <w:t xml:space="preserve">. Изразито аграрна насеља са преко 70%  запослених  у примарним делатностимаспадају:Моравци, Пољанице, Јајчић, Ивановци, Дићи и Доњи Бањани, док Бошњановић има највећи удео запослених 84,7%. </w:t>
      </w:r>
    </w:p>
    <w:p w:rsidR="00EB2F1C" w:rsidRPr="0030673F" w:rsidRDefault="00B910C2" w:rsidP="00E348F6">
      <w:pPr>
        <w:jc w:val="both"/>
      </w:pPr>
      <w:r w:rsidRPr="0030673F">
        <w:t>Захваљујући експлоатацији руде у селу Ба, Палежница и Кадина Лука највећи је удео запослених у секундарним делатностима.</w:t>
      </w:r>
    </w:p>
    <w:p w:rsidR="00B910C2" w:rsidRPr="0030673F" w:rsidRDefault="00B910C2" w:rsidP="00B322DC">
      <w:pPr>
        <w:ind w:left="720"/>
        <w:jc w:val="both"/>
      </w:pPr>
    </w:p>
    <w:p w:rsidR="001620AC" w:rsidRPr="0030673F" w:rsidRDefault="001620AC" w:rsidP="00E348F6">
      <w:pPr>
        <w:jc w:val="both"/>
      </w:pPr>
      <w:r w:rsidRPr="0030673F">
        <w:rPr>
          <w:lang w:val="sr-Latn-CS"/>
        </w:rPr>
        <w:t>Ниво запослености, мерен бројем запослених на 1</w:t>
      </w:r>
      <w:r w:rsidRPr="0030673F">
        <w:t>.</w:t>
      </w:r>
      <w:r w:rsidRPr="0030673F">
        <w:rPr>
          <w:lang w:val="sr-Latn-CS"/>
        </w:rPr>
        <w:t xml:space="preserve">000 становника, показује </w:t>
      </w:r>
      <w:r w:rsidRPr="0030673F">
        <w:t>знатно</w:t>
      </w:r>
      <w:r w:rsidRPr="0030673F">
        <w:rPr>
          <w:lang w:val="sr-Latn-CS"/>
        </w:rPr>
        <w:t xml:space="preserve"> заостајање општине </w:t>
      </w:r>
      <w:r w:rsidR="00E348F6" w:rsidRPr="0030673F">
        <w:t>Љиг</w:t>
      </w:r>
      <w:r w:rsidRPr="0030673F">
        <w:t xml:space="preserve"> у односу на Републику, али</w:t>
      </w:r>
      <w:r w:rsidR="00E348F6" w:rsidRPr="0030673F">
        <w:t xml:space="preserve"> и у односу на целокупну Колубарску област.</w:t>
      </w:r>
    </w:p>
    <w:p w:rsidR="001620AC" w:rsidRDefault="001620AC" w:rsidP="001620AC">
      <w:pPr>
        <w:ind w:firstLine="709"/>
        <w:jc w:val="both"/>
        <w:rPr>
          <w:lang w:val="en-US"/>
        </w:rPr>
      </w:pPr>
      <w:r w:rsidRPr="0030673F">
        <w:t>Подаци о броју запослених, учешћу жена међу запосленим становништвом и други знача</w:t>
      </w:r>
      <w:r w:rsidR="00E953D5">
        <w:t xml:space="preserve">јни подаци о запосленим лицима </w:t>
      </w:r>
      <w:r w:rsidRPr="0030673F">
        <w:t xml:space="preserve"> представљени су у следећој табели</w:t>
      </w:r>
      <w:r w:rsidR="007712E6" w:rsidRPr="0030673F">
        <w:t>:</w:t>
      </w:r>
    </w:p>
    <w:p w:rsidR="00E953D5" w:rsidRPr="00E953D5" w:rsidRDefault="00E953D5" w:rsidP="001620AC">
      <w:pPr>
        <w:ind w:firstLine="709"/>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1388"/>
        <w:gridCol w:w="1355"/>
        <w:gridCol w:w="1735"/>
        <w:gridCol w:w="1738"/>
        <w:gridCol w:w="1484"/>
      </w:tblGrid>
      <w:tr w:rsidR="006A08ED" w:rsidRPr="0030673F" w:rsidTr="00A24490">
        <w:tc>
          <w:tcPr>
            <w:tcW w:w="1616" w:type="dxa"/>
            <w:shd w:val="clear" w:color="auto" w:fill="A6A6A6"/>
            <w:vAlign w:val="center"/>
          </w:tcPr>
          <w:p w:rsidR="001620AC" w:rsidRPr="00E953D5" w:rsidRDefault="00F30DA4" w:rsidP="00C72350">
            <w:pPr>
              <w:rPr>
                <w:b/>
              </w:rPr>
            </w:pPr>
            <w:r w:rsidRPr="00E953D5">
              <w:rPr>
                <w:b/>
              </w:rPr>
              <w:t>Запослени у 2014</w:t>
            </w:r>
            <w:r w:rsidR="001620AC" w:rsidRPr="00E953D5">
              <w:rPr>
                <w:b/>
              </w:rPr>
              <w:t>. години</w:t>
            </w:r>
          </w:p>
        </w:tc>
        <w:tc>
          <w:tcPr>
            <w:tcW w:w="1466" w:type="dxa"/>
            <w:shd w:val="clear" w:color="auto" w:fill="A6A6A6"/>
            <w:vAlign w:val="center"/>
          </w:tcPr>
          <w:p w:rsidR="001620AC" w:rsidRPr="00E953D5" w:rsidRDefault="001620AC" w:rsidP="00C72350">
            <w:pPr>
              <w:rPr>
                <w:b/>
              </w:rPr>
            </w:pPr>
            <w:r w:rsidRPr="00E953D5">
              <w:rPr>
                <w:b/>
              </w:rPr>
              <w:t>Укупно</w:t>
            </w:r>
          </w:p>
        </w:tc>
        <w:tc>
          <w:tcPr>
            <w:tcW w:w="1458" w:type="dxa"/>
            <w:shd w:val="clear" w:color="auto" w:fill="A6A6A6"/>
            <w:vAlign w:val="center"/>
          </w:tcPr>
          <w:p w:rsidR="001620AC" w:rsidRPr="00E953D5" w:rsidRDefault="001620AC" w:rsidP="00C72350">
            <w:pPr>
              <w:rPr>
                <w:b/>
              </w:rPr>
            </w:pPr>
            <w:r w:rsidRPr="00E953D5">
              <w:rPr>
                <w:b/>
              </w:rPr>
              <w:t>Учешће жена %</w:t>
            </w:r>
          </w:p>
        </w:tc>
        <w:tc>
          <w:tcPr>
            <w:tcW w:w="1622" w:type="dxa"/>
            <w:shd w:val="clear" w:color="auto" w:fill="A6A6A6"/>
            <w:vAlign w:val="center"/>
          </w:tcPr>
          <w:p w:rsidR="001620AC" w:rsidRPr="00E953D5" w:rsidRDefault="001620AC" w:rsidP="00C72350">
            <w:pPr>
              <w:rPr>
                <w:b/>
              </w:rPr>
            </w:pPr>
            <w:r w:rsidRPr="00E953D5">
              <w:rPr>
                <w:b/>
              </w:rPr>
              <w:t>Запослени у правним лицима (привредна друштва, предузећа, установе, задруге и друге организације)</w:t>
            </w:r>
          </w:p>
        </w:tc>
        <w:tc>
          <w:tcPr>
            <w:tcW w:w="1749" w:type="dxa"/>
            <w:shd w:val="clear" w:color="auto" w:fill="A6A6A6"/>
            <w:vAlign w:val="center"/>
          </w:tcPr>
          <w:p w:rsidR="001620AC" w:rsidRPr="00E953D5" w:rsidRDefault="001620AC" w:rsidP="00C72350">
            <w:pPr>
              <w:rPr>
                <w:b/>
              </w:rPr>
            </w:pPr>
            <w:r w:rsidRPr="00E953D5">
              <w:rPr>
                <w:b/>
              </w:rPr>
              <w:t>Приватни предузетници (лица која самостално обављају делатност) и запослени код њих</w:t>
            </w:r>
          </w:p>
        </w:tc>
        <w:tc>
          <w:tcPr>
            <w:tcW w:w="1375" w:type="dxa"/>
            <w:shd w:val="clear" w:color="auto" w:fill="A6A6A6"/>
            <w:vAlign w:val="center"/>
          </w:tcPr>
          <w:p w:rsidR="001620AC" w:rsidRPr="00E953D5" w:rsidRDefault="001620AC" w:rsidP="00C72350">
            <w:pPr>
              <w:rPr>
                <w:b/>
              </w:rPr>
            </w:pPr>
            <w:r w:rsidRPr="00E953D5">
              <w:rPr>
                <w:b/>
              </w:rPr>
              <w:t>Број запослених на 1000 становника</w:t>
            </w:r>
          </w:p>
        </w:tc>
      </w:tr>
      <w:tr w:rsidR="006A08ED" w:rsidRPr="00D50F41" w:rsidTr="00A24490">
        <w:tc>
          <w:tcPr>
            <w:tcW w:w="1616" w:type="dxa"/>
          </w:tcPr>
          <w:p w:rsidR="001620AC" w:rsidRPr="00E953D5" w:rsidRDefault="001620AC" w:rsidP="00C72350">
            <w:pPr>
              <w:jc w:val="both"/>
              <w:rPr>
                <w:b/>
              </w:rPr>
            </w:pPr>
            <w:r w:rsidRPr="00E953D5">
              <w:rPr>
                <w:b/>
              </w:rPr>
              <w:t>Република Србија</w:t>
            </w:r>
          </w:p>
        </w:tc>
        <w:tc>
          <w:tcPr>
            <w:tcW w:w="1466" w:type="dxa"/>
            <w:vAlign w:val="center"/>
          </w:tcPr>
          <w:p w:rsidR="001620AC" w:rsidRPr="00E953D5" w:rsidRDefault="00E953D5" w:rsidP="00C72350">
            <w:pPr>
              <w:rPr>
                <w:lang w:val="en-US"/>
              </w:rPr>
            </w:pPr>
            <w:r w:rsidRPr="00E953D5">
              <w:rPr>
                <w:lang w:val="en-US"/>
              </w:rPr>
              <w:t>1.697.686</w:t>
            </w:r>
          </w:p>
        </w:tc>
        <w:tc>
          <w:tcPr>
            <w:tcW w:w="1458" w:type="dxa"/>
            <w:vAlign w:val="center"/>
          </w:tcPr>
          <w:p w:rsidR="001620AC" w:rsidRPr="00E953D5" w:rsidRDefault="006A08ED" w:rsidP="00C72350">
            <w:r w:rsidRPr="00E953D5">
              <w:t>4</w:t>
            </w:r>
            <w:r w:rsidR="003E2DB0" w:rsidRPr="00E953D5">
              <w:t>7,0</w:t>
            </w:r>
            <w:r w:rsidR="002E4D3B" w:rsidRPr="00E953D5">
              <w:t>%</w:t>
            </w:r>
          </w:p>
        </w:tc>
        <w:tc>
          <w:tcPr>
            <w:tcW w:w="1622" w:type="dxa"/>
            <w:vAlign w:val="center"/>
          </w:tcPr>
          <w:p w:rsidR="001620AC" w:rsidRPr="00E953D5" w:rsidRDefault="006A08ED" w:rsidP="00C72350">
            <w:r w:rsidRPr="00E953D5">
              <w:t>1.3</w:t>
            </w:r>
            <w:r w:rsidR="003E2DB0" w:rsidRPr="00E953D5">
              <w:t>23.831</w:t>
            </w:r>
          </w:p>
        </w:tc>
        <w:tc>
          <w:tcPr>
            <w:tcW w:w="1749" w:type="dxa"/>
            <w:vAlign w:val="center"/>
          </w:tcPr>
          <w:p w:rsidR="001620AC" w:rsidRPr="00E953D5" w:rsidRDefault="006A08ED" w:rsidP="00C72350">
            <w:r w:rsidRPr="00E953D5">
              <w:t>37</w:t>
            </w:r>
            <w:r w:rsidR="002E4D3B" w:rsidRPr="00E953D5">
              <w:t>3.855</w:t>
            </w:r>
          </w:p>
        </w:tc>
        <w:tc>
          <w:tcPr>
            <w:tcW w:w="1375" w:type="dxa"/>
            <w:vAlign w:val="center"/>
          </w:tcPr>
          <w:p w:rsidR="001620AC" w:rsidRPr="00E953D5" w:rsidRDefault="006A08ED" w:rsidP="00C72350">
            <w:r w:rsidRPr="00E953D5">
              <w:t>23</w:t>
            </w:r>
            <w:r w:rsidR="002E4D3B" w:rsidRPr="00E953D5">
              <w:t>8</w:t>
            </w:r>
          </w:p>
        </w:tc>
      </w:tr>
      <w:tr w:rsidR="006A08ED" w:rsidRPr="00D50F41" w:rsidTr="00A24490">
        <w:tc>
          <w:tcPr>
            <w:tcW w:w="1616" w:type="dxa"/>
          </w:tcPr>
          <w:p w:rsidR="001620AC" w:rsidRPr="00E953D5" w:rsidRDefault="001620AC" w:rsidP="00C72350">
            <w:pPr>
              <w:jc w:val="both"/>
              <w:rPr>
                <w:b/>
              </w:rPr>
            </w:pPr>
            <w:r w:rsidRPr="00E953D5">
              <w:rPr>
                <w:b/>
              </w:rPr>
              <w:t>Колубарска</w:t>
            </w:r>
          </w:p>
          <w:p w:rsidR="001620AC" w:rsidRPr="00E953D5" w:rsidRDefault="001620AC" w:rsidP="00C72350">
            <w:pPr>
              <w:jc w:val="both"/>
              <w:rPr>
                <w:b/>
              </w:rPr>
            </w:pPr>
            <w:r w:rsidRPr="00E953D5">
              <w:rPr>
                <w:b/>
              </w:rPr>
              <w:t>област</w:t>
            </w:r>
          </w:p>
        </w:tc>
        <w:tc>
          <w:tcPr>
            <w:tcW w:w="1466" w:type="dxa"/>
            <w:vAlign w:val="center"/>
          </w:tcPr>
          <w:p w:rsidR="001620AC" w:rsidRPr="00E953D5" w:rsidRDefault="00E953D5" w:rsidP="00C72350">
            <w:pPr>
              <w:rPr>
                <w:lang w:val="en-US"/>
              </w:rPr>
            </w:pPr>
            <w:r w:rsidRPr="00E953D5">
              <w:rPr>
                <w:lang w:val="en-US"/>
              </w:rPr>
              <w:t>39.193</w:t>
            </w:r>
          </w:p>
        </w:tc>
        <w:tc>
          <w:tcPr>
            <w:tcW w:w="1458" w:type="dxa"/>
            <w:vAlign w:val="center"/>
          </w:tcPr>
          <w:p w:rsidR="001620AC" w:rsidRPr="00E953D5" w:rsidRDefault="001620AC" w:rsidP="00C72350">
            <w:r w:rsidRPr="00E953D5">
              <w:t>46,8%</w:t>
            </w:r>
          </w:p>
        </w:tc>
        <w:tc>
          <w:tcPr>
            <w:tcW w:w="1622" w:type="dxa"/>
            <w:vAlign w:val="center"/>
          </w:tcPr>
          <w:p w:rsidR="001620AC" w:rsidRPr="00E953D5" w:rsidRDefault="006A08ED" w:rsidP="00C72350">
            <w:r w:rsidRPr="00E953D5">
              <w:t>25</w:t>
            </w:r>
            <w:r w:rsidR="00E348F6" w:rsidRPr="00E953D5">
              <w:t>.</w:t>
            </w:r>
            <w:r w:rsidR="003E2DB0" w:rsidRPr="00E953D5">
              <w:t>264</w:t>
            </w:r>
          </w:p>
        </w:tc>
        <w:tc>
          <w:tcPr>
            <w:tcW w:w="1749" w:type="dxa"/>
            <w:vAlign w:val="center"/>
          </w:tcPr>
          <w:p w:rsidR="001620AC" w:rsidRPr="00E953D5" w:rsidRDefault="006A08ED" w:rsidP="00C72350">
            <w:r w:rsidRPr="00E953D5">
              <w:t>1</w:t>
            </w:r>
            <w:r w:rsidR="003E2DB0" w:rsidRPr="00E953D5">
              <w:t>3.929</w:t>
            </w:r>
          </w:p>
        </w:tc>
        <w:tc>
          <w:tcPr>
            <w:tcW w:w="1375" w:type="dxa"/>
            <w:vAlign w:val="center"/>
          </w:tcPr>
          <w:p w:rsidR="001620AC" w:rsidRPr="00E953D5" w:rsidRDefault="006A08ED" w:rsidP="00C72350">
            <w:r w:rsidRPr="00E953D5">
              <w:t>23</w:t>
            </w:r>
            <w:r w:rsidR="003E2DB0" w:rsidRPr="00E953D5">
              <w:t>1</w:t>
            </w:r>
          </w:p>
        </w:tc>
      </w:tr>
      <w:tr w:rsidR="006A08ED" w:rsidRPr="0030673F" w:rsidTr="00A24490">
        <w:tc>
          <w:tcPr>
            <w:tcW w:w="1616" w:type="dxa"/>
          </w:tcPr>
          <w:p w:rsidR="001620AC" w:rsidRPr="00E953D5" w:rsidRDefault="001620AC" w:rsidP="00C72350">
            <w:pPr>
              <w:jc w:val="both"/>
              <w:rPr>
                <w:b/>
              </w:rPr>
            </w:pPr>
            <w:r w:rsidRPr="00E953D5">
              <w:rPr>
                <w:b/>
              </w:rPr>
              <w:t>Опш</w:t>
            </w:r>
            <w:r w:rsidR="006A08ED" w:rsidRPr="00E953D5">
              <w:rPr>
                <w:b/>
              </w:rPr>
              <w:t>тина Љиг</w:t>
            </w:r>
          </w:p>
        </w:tc>
        <w:tc>
          <w:tcPr>
            <w:tcW w:w="1466" w:type="dxa"/>
            <w:vAlign w:val="center"/>
          </w:tcPr>
          <w:p w:rsidR="001620AC" w:rsidRPr="00E953D5" w:rsidRDefault="00336611" w:rsidP="00C72350">
            <w:pPr>
              <w:rPr>
                <w:lang w:val="en-US"/>
              </w:rPr>
            </w:pPr>
            <w:r w:rsidRPr="00E953D5">
              <w:rPr>
                <w:lang w:val="en-US"/>
              </w:rPr>
              <w:t>1.594</w:t>
            </w:r>
          </w:p>
        </w:tc>
        <w:tc>
          <w:tcPr>
            <w:tcW w:w="1458" w:type="dxa"/>
            <w:vAlign w:val="center"/>
          </w:tcPr>
          <w:p w:rsidR="001620AC" w:rsidRPr="00E953D5" w:rsidRDefault="003E2DB0" w:rsidP="00C72350">
            <w:r w:rsidRPr="00E953D5">
              <w:t>47,7</w:t>
            </w:r>
            <w:r w:rsidR="001620AC" w:rsidRPr="00E953D5">
              <w:t>%</w:t>
            </w:r>
          </w:p>
        </w:tc>
        <w:tc>
          <w:tcPr>
            <w:tcW w:w="1622" w:type="dxa"/>
            <w:vAlign w:val="center"/>
          </w:tcPr>
          <w:p w:rsidR="001620AC" w:rsidRPr="00E953D5" w:rsidRDefault="006A08ED" w:rsidP="00C72350">
            <w:r w:rsidRPr="00E953D5">
              <w:t>1</w:t>
            </w:r>
            <w:r w:rsidR="00E348F6" w:rsidRPr="00E953D5">
              <w:t>.</w:t>
            </w:r>
            <w:r w:rsidR="003E2DB0" w:rsidRPr="00E953D5">
              <w:t>049</w:t>
            </w:r>
          </w:p>
        </w:tc>
        <w:tc>
          <w:tcPr>
            <w:tcW w:w="1749" w:type="dxa"/>
            <w:vAlign w:val="center"/>
          </w:tcPr>
          <w:p w:rsidR="001620AC" w:rsidRPr="00E953D5" w:rsidRDefault="006A08ED" w:rsidP="00C72350">
            <w:r w:rsidRPr="00E953D5">
              <w:t>5</w:t>
            </w:r>
            <w:r w:rsidR="003E2DB0" w:rsidRPr="00E953D5">
              <w:t>45</w:t>
            </w:r>
          </w:p>
        </w:tc>
        <w:tc>
          <w:tcPr>
            <w:tcW w:w="1375" w:type="dxa"/>
            <w:vAlign w:val="center"/>
          </w:tcPr>
          <w:p w:rsidR="001620AC" w:rsidRPr="00E953D5" w:rsidRDefault="006A08ED" w:rsidP="00C72350">
            <w:r w:rsidRPr="00E953D5">
              <w:t>13</w:t>
            </w:r>
            <w:r w:rsidR="003E2DB0" w:rsidRPr="00E953D5">
              <w:t>2</w:t>
            </w:r>
          </w:p>
        </w:tc>
      </w:tr>
    </w:tbl>
    <w:p w:rsidR="001620AC" w:rsidRPr="0030673F" w:rsidRDefault="001620AC" w:rsidP="001620AC">
      <w:pPr>
        <w:jc w:val="both"/>
      </w:pPr>
    </w:p>
    <w:p w:rsidR="00A96168" w:rsidRPr="0030673F" w:rsidRDefault="001620AC" w:rsidP="00A96168">
      <w:pPr>
        <w:jc w:val="both"/>
        <w:rPr>
          <w:b/>
        </w:rPr>
      </w:pPr>
      <w:r w:rsidRPr="0030673F">
        <w:rPr>
          <w:b/>
          <w:sz w:val="20"/>
        </w:rPr>
        <w:t xml:space="preserve">Извор: РЗС </w:t>
      </w:r>
      <w:r w:rsidR="006A08ED" w:rsidRPr="0030673F">
        <w:rPr>
          <w:b/>
          <w:sz w:val="20"/>
        </w:rPr>
        <w:t>–</w:t>
      </w:r>
      <w:r w:rsidRPr="0030673F">
        <w:rPr>
          <w:b/>
          <w:sz w:val="20"/>
        </w:rPr>
        <w:t xml:space="preserve"> Општине</w:t>
      </w:r>
      <w:r w:rsidR="006A08ED" w:rsidRPr="0030673F">
        <w:rPr>
          <w:b/>
          <w:sz w:val="20"/>
        </w:rPr>
        <w:t>и региони</w:t>
      </w:r>
      <w:r w:rsidR="00E348F6" w:rsidRPr="0030673F">
        <w:rPr>
          <w:b/>
          <w:sz w:val="20"/>
        </w:rPr>
        <w:t xml:space="preserve"> у</w:t>
      </w:r>
      <w:r w:rsidR="002E4D3B" w:rsidRPr="0030673F">
        <w:rPr>
          <w:b/>
          <w:sz w:val="20"/>
        </w:rPr>
        <w:t xml:space="preserve"> Републици </w:t>
      </w:r>
      <w:r w:rsidR="00E348F6" w:rsidRPr="0030673F">
        <w:rPr>
          <w:b/>
          <w:sz w:val="20"/>
        </w:rPr>
        <w:t>Србији</w:t>
      </w:r>
      <w:r w:rsidR="002E4D3B" w:rsidRPr="0030673F">
        <w:rPr>
          <w:b/>
          <w:sz w:val="20"/>
        </w:rPr>
        <w:t>,</w:t>
      </w:r>
      <w:r w:rsidR="00E348F6" w:rsidRPr="0030673F">
        <w:rPr>
          <w:b/>
          <w:sz w:val="20"/>
        </w:rPr>
        <w:t xml:space="preserve"> 201</w:t>
      </w:r>
      <w:r w:rsidR="002E4D3B" w:rsidRPr="0030673F">
        <w:rPr>
          <w:b/>
          <w:sz w:val="20"/>
        </w:rPr>
        <w:t>5</w:t>
      </w:r>
      <w:r w:rsidRPr="0030673F">
        <w:rPr>
          <w:b/>
          <w:sz w:val="20"/>
        </w:rPr>
        <w:t xml:space="preserve">. </w:t>
      </w:r>
    </w:p>
    <w:p w:rsidR="00A96168" w:rsidRPr="0062012D" w:rsidRDefault="00A96168" w:rsidP="00A96168">
      <w:pPr>
        <w:jc w:val="both"/>
        <w:rPr>
          <w:b/>
          <w:color w:val="00B0F0"/>
        </w:rPr>
      </w:pPr>
    </w:p>
    <w:p w:rsidR="00CA1E24" w:rsidRPr="00E953D5" w:rsidRDefault="00CA1E24" w:rsidP="00CA1E24">
      <w:pPr>
        <w:jc w:val="both"/>
      </w:pPr>
      <w:r w:rsidRPr="00E953D5">
        <w:t>Пољопривреда као примарна делатност није у довољној мери успела да искористи постојеће привредне потенцијале за организацију производње. Природне услове нису увек пратили одређени друштвено економски чиниоци, а пре свега сигурност у пласману готових производа.</w:t>
      </w:r>
    </w:p>
    <w:p w:rsidR="00CA1E24" w:rsidRPr="00E953D5" w:rsidRDefault="00CA1E24" w:rsidP="00CA1E24">
      <w:pPr>
        <w:jc w:val="both"/>
      </w:pPr>
      <w:r w:rsidRPr="00E953D5">
        <w:t xml:space="preserve">У циљу подстицања младих да остану да живе и раде у сеоским подручјима, потребно је повећати атрактивност ових подручја за инвестиције. Важан приоритет за рурални </w:t>
      </w:r>
      <w:r w:rsidRPr="00E953D5">
        <w:lastRenderedPageBreak/>
        <w:t>развој јесте обнова и развој руралне инфраструктуре (путеви, водоснабдевање, канализација, електрична енергија, информационе и телекомуникационе услуге итд.).</w:t>
      </w:r>
    </w:p>
    <w:p w:rsidR="00CA1E24" w:rsidRPr="00E953D5" w:rsidRDefault="00CA1E24" w:rsidP="00CA1E24">
      <w:pPr>
        <w:jc w:val="both"/>
      </w:pPr>
      <w:r w:rsidRPr="00E953D5">
        <w:t xml:space="preserve">Прихватљиво је да се локалне заједнице које су очувале рурални идентитет, истовремено креативно прилагођавају савременим изазовима у окружењу. </w:t>
      </w:r>
    </w:p>
    <w:p w:rsidR="00302C84" w:rsidRPr="00E953D5" w:rsidRDefault="00302C84" w:rsidP="00302C84">
      <w:pPr>
        <w:jc w:val="both"/>
      </w:pPr>
      <w:r w:rsidRPr="00E953D5">
        <w:t>Обезбеђивању алтеративних извора прихода за сеоска домаћинства, диверзификацији руралне економије, смањењу незапослености, оживљавању и развоју села доприноси и развој руралног туризма.</w:t>
      </w:r>
    </w:p>
    <w:p w:rsidR="00F30DA4" w:rsidRDefault="00302C84" w:rsidP="00AE50D1">
      <w:pPr>
        <w:jc w:val="both"/>
      </w:pPr>
      <w:r w:rsidRPr="00E953D5">
        <w:t>Сеоски туризам интегрише туризам, пољопривреду и друге секторе привреде те је неопходно улагање у руралну и туристичку инфраструктуру, изградњу смештајних капацитета, спровођење едукације кадрова у руралном туризму, промовисање сеоског туризма, организовање манифестација, уз продају  специфичних производа конкретног подручја (храна, пиће, сувенири итд.), прилагођавање туристичке понуде захтевима савремених туриста, подстицање жена које живе у руралним подручјима да се активније укључе у рурални туризам:</w:t>
      </w:r>
      <w:r w:rsidR="007712E6" w:rsidRPr="00E953D5">
        <w:t>(</w:t>
      </w:r>
      <w:r w:rsidRPr="00E953D5">
        <w:t>стари занати и ручна радиност).</w:t>
      </w:r>
    </w:p>
    <w:p w:rsidR="005C7D0A" w:rsidRPr="0016665A" w:rsidRDefault="005C7D0A" w:rsidP="00AE50D1">
      <w:pPr>
        <w:jc w:val="both"/>
      </w:pPr>
    </w:p>
    <w:p w:rsidR="00AE50D1" w:rsidRPr="00E953D5" w:rsidRDefault="00AE50D1" w:rsidP="00702121">
      <w:pPr>
        <w:numPr>
          <w:ilvl w:val="2"/>
          <w:numId w:val="9"/>
        </w:numPr>
        <w:jc w:val="both"/>
        <w:rPr>
          <w:rFonts w:eastAsia="Calibri"/>
          <w:b/>
          <w:sz w:val="22"/>
          <w:szCs w:val="22"/>
          <w:lang w:eastAsia="en-US"/>
        </w:rPr>
      </w:pPr>
      <w:r w:rsidRPr="00E953D5">
        <w:rPr>
          <w:rFonts w:eastAsia="Calibri"/>
          <w:b/>
          <w:sz w:val="22"/>
          <w:szCs w:val="22"/>
          <w:lang w:eastAsia="en-US"/>
        </w:rPr>
        <w:t>Рурална инфраструктура</w:t>
      </w:r>
    </w:p>
    <w:p w:rsidR="00702121" w:rsidRPr="0062012D" w:rsidRDefault="00702121" w:rsidP="00702121">
      <w:pPr>
        <w:ind w:left="720"/>
        <w:jc w:val="both"/>
        <w:rPr>
          <w:b/>
          <w:color w:val="00B0F0"/>
          <w:sz w:val="22"/>
          <w:szCs w:val="22"/>
        </w:rPr>
      </w:pPr>
    </w:p>
    <w:p w:rsidR="00702121" w:rsidRPr="00E36983" w:rsidRDefault="00702121" w:rsidP="00702121">
      <w:pPr>
        <w:jc w:val="both"/>
      </w:pPr>
      <w:r w:rsidRPr="00E36983">
        <w:t>Општина Љиг има повољан саобраћајни положај захваљујући речним долинама Љига и Драгобиља кроз које се најлакше савлађује терен између Рудника и Сувобора. Управо то је условило и трасу магистралног пута М-22 која повезује Општину са великим делом Србије, као и са Црном Гором. Ова  комуникација је најзначајнија за општину Љиг и пролази њеним средишњим делом у дужини од 22 km.</w:t>
      </w:r>
    </w:p>
    <w:p w:rsidR="00702121" w:rsidRPr="00E36983" w:rsidRDefault="00702121" w:rsidP="00702121">
      <w:pPr>
        <w:jc w:val="both"/>
      </w:pPr>
      <w:r w:rsidRPr="00E36983">
        <w:t xml:space="preserve">Друга по значају  је регионална саобраћајница (R-202) која такође пресеца средишњи део Општине и чини везу између Мионице, Ваљева и даље </w:t>
      </w:r>
      <w:r w:rsidR="00BB7024" w:rsidRPr="00E36983">
        <w:t>све до Подриња, са једне стране</w:t>
      </w:r>
      <w:r w:rsidRPr="00E36983">
        <w:t>, а са друге стране са Аранђеловцем, односно  Шумадијом. Укупна дужина регионалних путева је 93 km.</w:t>
      </w:r>
    </w:p>
    <w:p w:rsidR="00702121" w:rsidRPr="00E36983" w:rsidRDefault="00702121" w:rsidP="00702121">
      <w:pPr>
        <w:jc w:val="both"/>
      </w:pPr>
      <w:r w:rsidRPr="00E36983">
        <w:t>Остале саобраћајнице на територији општине Љиг  су локалног значаја, укупне дужине 146 km, а  само половина је са савременим коловозом.Оне имају функцију повезивања сеоских насеља са општинским центром и са суседним насељима као и са саобраћајницама вишег реда. Према заступљености друмског саобраћаја и неким елементима опремљености инфраструктуром (густина путне мреже), простор општине Љиг  у поређењу са осталим општинама у Колубарском округу је у повољнијем положају, али са карактеристиком нижег степена саобраћајне  развијености-техничка опремљеност и квалитет путева. Планирана  траса аутопута према ПППН  Београд - Јужни Јадран (2006), деоница Београд - Пожега, ће проћи средином општине Љиг и довешће до значајних промена у просторно функцијској организацији територије Општине.</w:t>
      </w:r>
      <w:r w:rsidR="00E36983" w:rsidRPr="00E36983">
        <w:t xml:space="preserve">  Тренутно је пуштена у саобраћај прва деоница на Коридору 11, а то је деоница Љиг – Прељина, у дужини од 40,4 км.</w:t>
      </w:r>
    </w:p>
    <w:p w:rsidR="00BB7024" w:rsidRPr="00E36983" w:rsidRDefault="00BB7024" w:rsidP="00702121">
      <w:pPr>
        <w:jc w:val="both"/>
      </w:pPr>
    </w:p>
    <w:p w:rsidR="00BF39DD" w:rsidRPr="00BF39DD" w:rsidRDefault="009671AF" w:rsidP="00702121">
      <w:pPr>
        <w:jc w:val="both"/>
        <w:rPr>
          <w:b/>
          <w:i/>
        </w:rPr>
      </w:pPr>
      <w:r w:rsidRPr="00BF39DD">
        <w:rPr>
          <w:b/>
          <w:i/>
        </w:rPr>
        <w:t>Водопривр</w:t>
      </w:r>
      <w:r w:rsidR="00E60AD7" w:rsidRPr="00BF39DD">
        <w:rPr>
          <w:b/>
          <w:i/>
        </w:rPr>
        <w:t>е</w:t>
      </w:r>
      <w:r w:rsidRPr="00BF39DD">
        <w:rPr>
          <w:b/>
          <w:i/>
        </w:rPr>
        <w:t>дна инфраструктура</w:t>
      </w:r>
    </w:p>
    <w:p w:rsidR="00702121" w:rsidRPr="00EB2C00" w:rsidRDefault="009671AF" w:rsidP="00702121">
      <w:pPr>
        <w:jc w:val="both"/>
      </w:pPr>
      <w:r w:rsidRPr="00EB2C00">
        <w:t>Градска насеља Љиг и Белановица као и МЗ Славковица и Милавац имају јавне водоводе. Насељено место Љиг и Белановица се снабдевају из  карстних извора а градски водовод Љиг поред насеља Љиг водом снабдева и делове МЗ Ба, Палежница, Кадина Лука, Гукош, Цветановац и Бранчић. Извориште „Врело“ има издашност од максималних 2000</w:t>
      </w:r>
      <w:r w:rsidRPr="00EB2C00">
        <w:rPr>
          <w:rFonts w:ascii="Calisto MT" w:hAnsi="Calisto MT"/>
        </w:rPr>
        <w:t xml:space="preserve"> l</w:t>
      </w:r>
      <w:r w:rsidRPr="00EB2C00">
        <w:t>/</w:t>
      </w:r>
      <w:r w:rsidRPr="00EB2C00">
        <w:rPr>
          <w:rFonts w:ascii="Calisto MT" w:hAnsi="Calisto MT"/>
        </w:rPr>
        <w:t>s</w:t>
      </w:r>
      <w:r w:rsidRPr="00EB2C00">
        <w:t xml:space="preserve"> до минималних  8,1 </w:t>
      </w:r>
      <w:r w:rsidRPr="00EB2C00">
        <w:rPr>
          <w:rFonts w:ascii="Calisto MT" w:hAnsi="Calisto MT"/>
        </w:rPr>
        <w:t>l</w:t>
      </w:r>
      <w:r w:rsidRPr="00EB2C00">
        <w:t>/</w:t>
      </w:r>
      <w:r w:rsidRPr="00EB2C00">
        <w:rPr>
          <w:rFonts w:ascii="Calisto MT" w:hAnsi="Calisto MT"/>
        </w:rPr>
        <w:t>s</w:t>
      </w:r>
      <w:r w:rsidRPr="00EB2C00">
        <w:t>. Просечна годишња издашност изворишта је око 15-17</w:t>
      </w:r>
      <w:r w:rsidRPr="00EB2C00">
        <w:rPr>
          <w:rFonts w:ascii="Calisto MT" w:hAnsi="Calisto MT"/>
        </w:rPr>
        <w:t xml:space="preserve"> l</w:t>
      </w:r>
      <w:r w:rsidRPr="00EB2C00">
        <w:t>/</w:t>
      </w:r>
      <w:r w:rsidRPr="00EB2C00">
        <w:rPr>
          <w:rFonts w:ascii="Calisto MT" w:hAnsi="Calisto MT"/>
        </w:rPr>
        <w:t>s</w:t>
      </w:r>
      <w:r w:rsidRPr="00EB2C00">
        <w:t>.</w:t>
      </w:r>
    </w:p>
    <w:p w:rsidR="009671AF" w:rsidRPr="00EB2C00" w:rsidRDefault="009671AF" w:rsidP="009671AF">
      <w:pPr>
        <w:jc w:val="both"/>
      </w:pPr>
      <w:r w:rsidRPr="00EB2C00">
        <w:t xml:space="preserve">Од постројења до насеља Љиг током 1978. године изграђен је  цевовод  од азбестно-цементних цеви различитих пречника на појединим деоницама. У склопу постојећег водоводног система, на крају доводног цевовода на брду „Росићи“ изграђен је армирано-бетонски резервоар запремине </w:t>
      </w:r>
      <w:r w:rsidRPr="00EB2C00">
        <w:rPr>
          <w:lang w:val="sr-Latn-CS"/>
        </w:rPr>
        <w:t>V</w:t>
      </w:r>
      <w:r w:rsidRPr="00EB2C00">
        <w:t xml:space="preserve">- 300 м3 са котом максималног нивоа воде </w:t>
      </w:r>
      <w:r w:rsidRPr="00EB2C00">
        <w:lastRenderedPageBreak/>
        <w:t>230,00 мнв. Пошто су најнижи делови Љига на висини од 145 мнв, кроз гранату разводну мрежу врши се неравномерна расподела дотока воде која за последицу има неодговарајуће притиске  у  појединим деловима разводне мреже  код потрошача.</w:t>
      </w:r>
    </w:p>
    <w:p w:rsidR="009671AF" w:rsidRDefault="009671AF" w:rsidP="009671AF">
      <w:pPr>
        <w:jc w:val="both"/>
      </w:pPr>
      <w:r w:rsidRPr="00EB2C00">
        <w:t xml:space="preserve"> Остварена специфична потрошња воде у Љигу креће се од 198 до 396 </w:t>
      </w:r>
      <w:r w:rsidRPr="00EB2C00">
        <w:rPr>
          <w:rFonts w:ascii="Calisto MT" w:hAnsi="Calisto MT"/>
        </w:rPr>
        <w:t>l</w:t>
      </w:r>
      <w:r w:rsidRPr="00EB2C00">
        <w:t>/дан/ст, а у Белановици 300</w:t>
      </w:r>
      <w:r w:rsidRPr="00EB2C00">
        <w:rPr>
          <w:rFonts w:ascii="Calisto MT" w:hAnsi="Calisto MT"/>
        </w:rPr>
        <w:t xml:space="preserve"> l</w:t>
      </w:r>
      <w:r w:rsidRPr="00EB2C00">
        <w:t>/дан/ст, зависно од издашности врела и губитака у мрежи. Губици у мрежи износе од 34-76%.</w:t>
      </w:r>
    </w:p>
    <w:p w:rsidR="00F91F04" w:rsidRPr="00EB2C00" w:rsidRDefault="00F91F04" w:rsidP="009671AF">
      <w:pPr>
        <w:jc w:val="both"/>
      </w:pPr>
      <w:r>
        <w:t xml:space="preserve">Локални водовод у МЗ Милавац је тренутно под забраном коришћења,  јер је  констатовано повремено присуство живе у количинама већим од дозвољених. Из тог разлога  ЈКП „Комуналац“  који је задужен за одржавање и овог водовода путем аутоцистерне  снабдева МЗ пијаћом водом. </w:t>
      </w:r>
    </w:p>
    <w:p w:rsidR="009671AF" w:rsidRPr="00EB2C00" w:rsidRDefault="009671AF" w:rsidP="009671AF">
      <w:pPr>
        <w:jc w:val="both"/>
      </w:pPr>
      <w:r w:rsidRPr="00EB2C00">
        <w:t>Белановица има један од најстаријих водовода, изграђен 1926. године који користи карстно врело „Совљак 1“, „Совљак 2“, дренажни ров „Јошће1“, дренажни ров „Јошће 2“ и Багремар. Капацитет свих изворишта је 2,7</w:t>
      </w:r>
      <w:r w:rsidRPr="00EB2C00">
        <w:rPr>
          <w:rFonts w:ascii="Calisto MT" w:hAnsi="Calisto MT"/>
        </w:rPr>
        <w:t xml:space="preserve"> l</w:t>
      </w:r>
      <w:r w:rsidRPr="00EB2C00">
        <w:t>/</w:t>
      </w:r>
      <w:r w:rsidRPr="00EB2C00">
        <w:rPr>
          <w:rFonts w:ascii="Calisto MT" w:hAnsi="Calisto MT"/>
        </w:rPr>
        <w:t>s</w:t>
      </w:r>
      <w:r w:rsidRPr="00EB2C00">
        <w:t>. У склопу постојећег система водоснабдевања су и два резервоара од којих је један сабирни запремине 40м</w:t>
      </w:r>
      <w:r w:rsidRPr="00EB2C00">
        <w:rPr>
          <w:rFonts w:ascii="Calisto MT" w:hAnsi="Calisto MT"/>
        </w:rPr>
        <w:t>³</w:t>
      </w:r>
      <w:r w:rsidRPr="00EB2C00">
        <w:t xml:space="preserve"> и реверзибилни 120м</w:t>
      </w:r>
      <w:r w:rsidRPr="00EB2C00">
        <w:rPr>
          <w:rFonts w:ascii="Calisto MT" w:hAnsi="Calisto MT"/>
        </w:rPr>
        <w:t>³</w:t>
      </w:r>
      <w:r w:rsidRPr="00EB2C00">
        <w:t>,  једна пумпна станица са две пумпе и постројење за пречишћавање воде.</w:t>
      </w:r>
    </w:p>
    <w:p w:rsidR="009671AF" w:rsidRPr="007E3876" w:rsidRDefault="009671AF" w:rsidP="009671AF">
      <w:pPr>
        <w:jc w:val="both"/>
      </w:pPr>
      <w:r w:rsidRPr="007E3876">
        <w:t>Покривеност разводном водоводном мрежом у Љигу износи 99%, а у Белановици 90%.</w:t>
      </w:r>
    </w:p>
    <w:p w:rsidR="00EB2C00" w:rsidRPr="007E3876" w:rsidRDefault="00BD2B38" w:rsidP="009671AF">
      <w:pPr>
        <w:jc w:val="both"/>
      </w:pPr>
      <w:r w:rsidRPr="007E3876">
        <w:t>У претходном десетогодишњем периоду започета је р</w:t>
      </w:r>
      <w:r w:rsidR="00EB2C00" w:rsidRPr="007E3876">
        <w:t>еконструкција водоводне мреже</w:t>
      </w:r>
      <w:r w:rsidR="009365F3" w:rsidRPr="007E3876">
        <w:t>, од изворишта Ба до ме</w:t>
      </w:r>
      <w:r w:rsidR="007E3876" w:rsidRPr="007E3876">
        <w:t>с</w:t>
      </w:r>
      <w:r w:rsidR="009365F3" w:rsidRPr="007E3876">
        <w:t>та званог „Бакабунда“ у дужини од око 6</w:t>
      </w:r>
      <w:r w:rsidR="0016665A" w:rsidRPr="007E3876">
        <w:t>.</w:t>
      </w:r>
      <w:r w:rsidR="009365F3" w:rsidRPr="007E3876">
        <w:t xml:space="preserve">000 м. Рекунструкција је извођена у 2 фазе </w:t>
      </w:r>
      <w:r w:rsidR="007E3876" w:rsidRPr="007E3876">
        <w:t xml:space="preserve">од по </w:t>
      </w:r>
      <w:r w:rsidR="0016665A" w:rsidRPr="007E3876">
        <w:t>3000</w:t>
      </w:r>
      <w:r w:rsidR="007E3876" w:rsidRPr="007E3876">
        <w:t xml:space="preserve">м , до сада </w:t>
      </w:r>
      <w:r w:rsidR="009365F3" w:rsidRPr="007E3876">
        <w:t>није завршена</w:t>
      </w:r>
      <w:r w:rsidR="007E3876" w:rsidRPr="007E3876">
        <w:t xml:space="preserve"> и </w:t>
      </w:r>
      <w:r w:rsidR="009365F3" w:rsidRPr="007E3876">
        <w:t xml:space="preserve"> недостаје још око 700 м у селу Ба.</w:t>
      </w:r>
    </w:p>
    <w:p w:rsidR="009365F3" w:rsidRPr="007E3876" w:rsidRDefault="009365F3" w:rsidP="009671AF">
      <w:pPr>
        <w:jc w:val="both"/>
      </w:pPr>
      <w:r w:rsidRPr="007E3876">
        <w:t>У претходној години је започета је реконструкција магистралне мре</w:t>
      </w:r>
      <w:r w:rsidR="00F91F04" w:rsidRPr="007E3876">
        <w:t>ж</w:t>
      </w:r>
      <w:r w:rsidRPr="007E3876">
        <w:t xml:space="preserve">е у насељу Љиг, а  с циљем да се формирају висинске зоне које ће омогућити квалитетније снабдевање водом корисника који се налазе на вишим котама у насељеном месту Љиг, смањити притиске у нижим деловима, а самим тим и смањити губитке на мрежи. </w:t>
      </w:r>
    </w:p>
    <w:p w:rsidR="009671AF" w:rsidRPr="00EB2C00" w:rsidRDefault="009671AF" w:rsidP="009671AF">
      <w:pPr>
        <w:jc w:val="both"/>
      </w:pPr>
      <w:r w:rsidRPr="00EB2C00">
        <w:t>Осталих 25 насеља (осим Славковице и Милавца), користе подземну воду прве изданииз 3040 бунара. Вода се хидрофорима уводи у домаћинства. Контрола квалитета воде у  бунарима се ретко врши, и спроводи се само на захтев потрошача. Такво стање представља велики проблем, јер се бунари неретко налазе у непосредној близини (5-10</w:t>
      </w:r>
      <w:r w:rsidRPr="00EB2C00">
        <w:rPr>
          <w:rFonts w:ascii="Calisto MT" w:hAnsi="Calisto MT"/>
        </w:rPr>
        <w:t>m</w:t>
      </w:r>
      <w:r w:rsidRPr="00EB2C00">
        <w:t>) септичких јама, које инфилтрацијом могу да загаде воду.</w:t>
      </w:r>
    </w:p>
    <w:p w:rsidR="00475A45" w:rsidRPr="00EB2C00" w:rsidRDefault="00475A45" w:rsidP="00475A45">
      <w:pPr>
        <w:jc w:val="both"/>
      </w:pPr>
      <w:r w:rsidRPr="00EB2C00">
        <w:t>Развој савременог друштва праћен је настанком великих количина отпадних вода чије је емитовање у природне еко-системе повезано са нарушавањем квалитета ових еко-система, као и са здравственим ризицима за човека и остали живи свет.</w:t>
      </w:r>
    </w:p>
    <w:p w:rsidR="00EF5925" w:rsidRPr="00EB2C00" w:rsidRDefault="00475A45" w:rsidP="00475A45">
      <w:pPr>
        <w:jc w:val="both"/>
      </w:pPr>
      <w:r w:rsidRPr="00EB2C00">
        <w:t xml:space="preserve">Значајни извори загађења природних еко-система  представљају комуналне отпадне воде насеља, индустријске отпадне воде, дренажне воде из пољопривреде, оцедне и процедне воде са депонија отпада. Обухваћеност становништва Србије системима за канализацију је испод европског просека. То се посебно односи </w:t>
      </w:r>
      <w:r w:rsidR="00EF5925" w:rsidRPr="00EB2C00">
        <w:t xml:space="preserve">на </w:t>
      </w:r>
      <w:r w:rsidRPr="00EB2C00">
        <w:t xml:space="preserve">рурална насеља у којима се санитарне отпадне воде одводе у септичке јаме или њихово одвођење није регулисано, па површински отичу до најближих реципијената. </w:t>
      </w:r>
    </w:p>
    <w:p w:rsidR="00475A45" w:rsidRPr="00EB2C00" w:rsidRDefault="00206A36" w:rsidP="00475A45">
      <w:pPr>
        <w:jc w:val="both"/>
      </w:pPr>
      <w:r w:rsidRPr="00EB2C00">
        <w:t>О</w:t>
      </w:r>
      <w:r w:rsidR="00475A45" w:rsidRPr="00EB2C00">
        <w:t>државање г</w:t>
      </w:r>
      <w:r w:rsidRPr="00EB2C00">
        <w:t xml:space="preserve">радског канализационог система </w:t>
      </w:r>
      <w:r w:rsidR="00475A45" w:rsidRPr="00EB2C00">
        <w:t>на територији општине Љиг је поверено ЈКП „Комуналац“ Љиг и ЈКП „Шумадија“ Белановица. Одвођење свих  отпадних вода из општинског центра и насељеног места Белановица је системом фекалне канализационе мреже. Концепт одвођења  употребљених (санитарних) и атмосферских вода у Љигу и Белановици је базиран на следећим принципима:</w:t>
      </w:r>
    </w:p>
    <w:p w:rsidR="00475A45" w:rsidRPr="00EB2C00" w:rsidRDefault="00475A45" w:rsidP="00303A10">
      <w:pPr>
        <w:numPr>
          <w:ilvl w:val="0"/>
          <w:numId w:val="12"/>
        </w:numPr>
        <w:jc w:val="both"/>
      </w:pPr>
      <w:r w:rsidRPr="00EB2C00">
        <w:t>канализациони систем за одвођење отпадних вода треба да покрије целу територију града</w:t>
      </w:r>
    </w:p>
    <w:p w:rsidR="00475A45" w:rsidRPr="00EB2C00" w:rsidRDefault="00475A45" w:rsidP="00303A10">
      <w:pPr>
        <w:numPr>
          <w:ilvl w:val="0"/>
          <w:numId w:val="12"/>
        </w:numPr>
        <w:jc w:val="both"/>
      </w:pPr>
      <w:r w:rsidRPr="00EB2C00">
        <w:t>индустријске отпадне воде третирати и пречистити унутар индустријских погона, пре упуштања у градску канализацију,</w:t>
      </w:r>
    </w:p>
    <w:p w:rsidR="00475A45" w:rsidRPr="00EB2C00" w:rsidRDefault="00475A45" w:rsidP="00475A45">
      <w:pPr>
        <w:numPr>
          <w:ilvl w:val="0"/>
          <w:numId w:val="12"/>
        </w:numPr>
        <w:jc w:val="both"/>
      </w:pPr>
      <w:r w:rsidRPr="00EB2C00">
        <w:t>санитарне отпадне воде је неопходно пречишћавати пре упуштања у реципијент.</w:t>
      </w:r>
    </w:p>
    <w:p w:rsidR="00475A45" w:rsidRPr="00EB2C00" w:rsidRDefault="00475A45" w:rsidP="00475A45">
      <w:pPr>
        <w:jc w:val="both"/>
      </w:pPr>
      <w:r w:rsidRPr="00EB2C00">
        <w:lastRenderedPageBreak/>
        <w:t>Санитарне отпадне воде из насељеног места Љиг системом канализационе мреже, сакупљају се и одводе до главног сабирног колектора, а одатле  до отвореног испуста на левој обали реке Љиг на локацији Адамовића брдо.</w:t>
      </w:r>
    </w:p>
    <w:p w:rsidR="00475A45" w:rsidRPr="00EB2C00" w:rsidRDefault="00475A45" w:rsidP="00475A45">
      <w:pPr>
        <w:jc w:val="both"/>
      </w:pPr>
      <w:r w:rsidRPr="00EB2C00">
        <w:t xml:space="preserve">Главни градски колектор је укупне дужине од 3.000 </w:t>
      </w:r>
      <w:r w:rsidRPr="00EB2C00">
        <w:rPr>
          <w:rFonts w:ascii="Calisto MT" w:hAnsi="Calisto MT"/>
        </w:rPr>
        <w:t>km</w:t>
      </w:r>
      <w:r w:rsidRPr="00EB2C00">
        <w:t xml:space="preserve">, пречника од 200 </w:t>
      </w:r>
      <w:r w:rsidRPr="00EB2C00">
        <w:rPr>
          <w:rFonts w:ascii="Calisto MT" w:hAnsi="Calisto MT"/>
        </w:rPr>
        <w:t>Ømm</w:t>
      </w:r>
      <w:r w:rsidRPr="00EB2C00">
        <w:t xml:space="preserve"> . Укупна дужина изграђених секундарних и и терцијалних фекалних колектора је 16 </w:t>
      </w:r>
      <w:r w:rsidRPr="00EB2C00">
        <w:rPr>
          <w:rFonts w:ascii="Calisto MT" w:hAnsi="Calisto MT"/>
        </w:rPr>
        <w:t>km</w:t>
      </w:r>
      <w:r w:rsidRPr="00EB2C00">
        <w:t xml:space="preserve"> и то пречника од</w:t>
      </w:r>
      <w:r w:rsidRPr="00EB2C00">
        <w:rPr>
          <w:rFonts w:ascii="Calisto MT" w:hAnsi="Calisto MT"/>
        </w:rPr>
        <w:t>Ø</w:t>
      </w:r>
      <w:r w:rsidRPr="00EB2C00">
        <w:t xml:space="preserve">   200 </w:t>
      </w:r>
      <w:r w:rsidRPr="00EB2C00">
        <w:rPr>
          <w:rFonts w:ascii="Calisto MT" w:hAnsi="Calisto MT"/>
        </w:rPr>
        <w:t>mm</w:t>
      </w:r>
      <w:r w:rsidRPr="00EB2C00">
        <w:t xml:space="preserve"> до</w:t>
      </w:r>
      <w:r w:rsidRPr="00EB2C00">
        <w:rPr>
          <w:rFonts w:ascii="Calisto MT" w:hAnsi="Calisto MT"/>
        </w:rPr>
        <w:t xml:space="preserve"> Ø</w:t>
      </w:r>
      <w:r w:rsidRPr="00EB2C00">
        <w:t xml:space="preserve">  160 </w:t>
      </w:r>
      <w:r w:rsidRPr="00EB2C00">
        <w:rPr>
          <w:rFonts w:ascii="Calisto MT" w:hAnsi="Calisto MT"/>
        </w:rPr>
        <w:t>mm</w:t>
      </w:r>
      <w:r w:rsidRPr="00EB2C00">
        <w:t>.</w:t>
      </w:r>
    </w:p>
    <w:p w:rsidR="00475A45" w:rsidRPr="00EB2C00" w:rsidRDefault="00475A45" w:rsidP="00475A45">
      <w:pPr>
        <w:jc w:val="both"/>
      </w:pPr>
      <w:r w:rsidRPr="00EB2C00">
        <w:t>Мрежа фекалних колектора покрива највећи део градске територије.</w:t>
      </w:r>
    </w:p>
    <w:p w:rsidR="00722ECC" w:rsidRPr="0062012D" w:rsidRDefault="00722ECC" w:rsidP="00475A45">
      <w:pPr>
        <w:jc w:val="both"/>
        <w:rPr>
          <w:color w:val="00B0F0"/>
        </w:rPr>
      </w:pPr>
    </w:p>
    <w:p w:rsidR="00475A45" w:rsidRPr="00EB2C00" w:rsidRDefault="00475A45" w:rsidP="00475A45">
      <w:pPr>
        <w:jc w:val="both"/>
      </w:pPr>
      <w:r w:rsidRPr="00EB2C00">
        <w:rPr>
          <w:i/>
        </w:rPr>
        <w:t>Стање објеката канализације у општини Љиг</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1170"/>
        <w:gridCol w:w="900"/>
        <w:gridCol w:w="1170"/>
        <w:gridCol w:w="1260"/>
        <w:gridCol w:w="1170"/>
        <w:gridCol w:w="1260"/>
        <w:gridCol w:w="1530"/>
      </w:tblGrid>
      <w:tr w:rsidR="009E332B" w:rsidRPr="00EB2C00" w:rsidTr="00526F34">
        <w:tc>
          <w:tcPr>
            <w:tcW w:w="990" w:type="dxa"/>
          </w:tcPr>
          <w:p w:rsidR="009E332B" w:rsidRPr="00EB2C00" w:rsidRDefault="009E332B" w:rsidP="00730D4D">
            <w:pPr>
              <w:jc w:val="both"/>
              <w:rPr>
                <w:sz w:val="22"/>
                <w:szCs w:val="22"/>
              </w:rPr>
            </w:pPr>
          </w:p>
          <w:p w:rsidR="009E332B" w:rsidRPr="00EB2C00" w:rsidRDefault="009E332B" w:rsidP="00730D4D">
            <w:pPr>
              <w:jc w:val="both"/>
              <w:rPr>
                <w:sz w:val="22"/>
                <w:szCs w:val="22"/>
              </w:rPr>
            </w:pPr>
            <w:r w:rsidRPr="00EB2C00">
              <w:rPr>
                <w:sz w:val="22"/>
                <w:szCs w:val="22"/>
              </w:rPr>
              <w:t xml:space="preserve"> Назив </w:t>
            </w:r>
          </w:p>
          <w:p w:rsidR="009E332B" w:rsidRPr="00EB2C00" w:rsidRDefault="009E332B" w:rsidP="00730D4D">
            <w:pPr>
              <w:jc w:val="both"/>
              <w:rPr>
                <w:sz w:val="22"/>
                <w:szCs w:val="22"/>
              </w:rPr>
            </w:pPr>
            <w:r w:rsidRPr="00EB2C00">
              <w:rPr>
                <w:sz w:val="22"/>
                <w:szCs w:val="22"/>
              </w:rPr>
              <w:t>насеља</w:t>
            </w:r>
          </w:p>
        </w:tc>
        <w:tc>
          <w:tcPr>
            <w:tcW w:w="1170" w:type="dxa"/>
          </w:tcPr>
          <w:p w:rsidR="009E332B" w:rsidRPr="00EB2C00" w:rsidRDefault="009E332B" w:rsidP="00730D4D">
            <w:pPr>
              <w:jc w:val="both"/>
              <w:rPr>
                <w:sz w:val="22"/>
                <w:szCs w:val="22"/>
              </w:rPr>
            </w:pPr>
            <w:r w:rsidRPr="00EB2C00">
              <w:rPr>
                <w:sz w:val="22"/>
                <w:szCs w:val="22"/>
              </w:rPr>
              <w:t>Пречник колектора</w:t>
            </w:r>
          </w:p>
          <w:p w:rsidR="009E332B" w:rsidRPr="00EB2C00" w:rsidRDefault="009E332B" w:rsidP="00730D4D">
            <w:pPr>
              <w:jc w:val="both"/>
              <w:rPr>
                <w:sz w:val="22"/>
                <w:szCs w:val="22"/>
              </w:rPr>
            </w:pPr>
            <w:r w:rsidRPr="00EB2C00">
              <w:rPr>
                <w:sz w:val="22"/>
                <w:szCs w:val="22"/>
              </w:rPr>
              <w:t xml:space="preserve">  mm</w:t>
            </w:r>
          </w:p>
        </w:tc>
        <w:tc>
          <w:tcPr>
            <w:tcW w:w="900" w:type="dxa"/>
          </w:tcPr>
          <w:p w:rsidR="009E332B" w:rsidRPr="00EB2C00" w:rsidRDefault="009E332B" w:rsidP="00722ECC">
            <w:pPr>
              <w:jc w:val="both"/>
              <w:rPr>
                <w:sz w:val="22"/>
                <w:szCs w:val="22"/>
              </w:rPr>
            </w:pPr>
            <w:r w:rsidRPr="00EB2C00">
              <w:rPr>
                <w:sz w:val="22"/>
                <w:szCs w:val="22"/>
              </w:rPr>
              <w:t>Врста материјала</w:t>
            </w:r>
          </w:p>
        </w:tc>
        <w:tc>
          <w:tcPr>
            <w:tcW w:w="1170" w:type="dxa"/>
          </w:tcPr>
          <w:p w:rsidR="009E332B" w:rsidRPr="00EB2C00" w:rsidRDefault="009E332B" w:rsidP="00730D4D">
            <w:pPr>
              <w:jc w:val="both"/>
              <w:rPr>
                <w:sz w:val="22"/>
                <w:szCs w:val="22"/>
              </w:rPr>
            </w:pPr>
            <w:r w:rsidRPr="00EB2C00">
              <w:rPr>
                <w:sz w:val="22"/>
                <w:szCs w:val="22"/>
              </w:rPr>
              <w:t xml:space="preserve">Дужина </w:t>
            </w:r>
          </w:p>
          <w:p w:rsidR="009E332B" w:rsidRPr="00EB2C00" w:rsidRDefault="009E332B" w:rsidP="00730D4D">
            <w:pPr>
              <w:jc w:val="both"/>
              <w:rPr>
                <w:sz w:val="22"/>
                <w:szCs w:val="22"/>
              </w:rPr>
            </w:pPr>
            <w:r w:rsidRPr="00EB2C00">
              <w:rPr>
                <w:sz w:val="22"/>
                <w:szCs w:val="22"/>
              </w:rPr>
              <w:t>главног</w:t>
            </w:r>
          </w:p>
          <w:p w:rsidR="009E332B" w:rsidRPr="00EB2C00" w:rsidRDefault="009E332B" w:rsidP="00730D4D">
            <w:pPr>
              <w:jc w:val="both"/>
              <w:rPr>
                <w:sz w:val="22"/>
                <w:szCs w:val="22"/>
              </w:rPr>
            </w:pPr>
            <w:r w:rsidRPr="00EB2C00">
              <w:rPr>
                <w:sz w:val="22"/>
                <w:szCs w:val="22"/>
              </w:rPr>
              <w:t>колектора</w:t>
            </w:r>
          </w:p>
          <w:p w:rsidR="009E332B" w:rsidRPr="00EB2C00" w:rsidRDefault="009E332B" w:rsidP="00730D4D">
            <w:pPr>
              <w:jc w:val="both"/>
              <w:rPr>
                <w:sz w:val="22"/>
                <w:szCs w:val="22"/>
              </w:rPr>
            </w:pPr>
            <w:r w:rsidRPr="00EB2C00">
              <w:rPr>
                <w:sz w:val="22"/>
                <w:szCs w:val="22"/>
              </w:rPr>
              <w:t>у km</w:t>
            </w:r>
          </w:p>
        </w:tc>
        <w:tc>
          <w:tcPr>
            <w:tcW w:w="1260" w:type="dxa"/>
          </w:tcPr>
          <w:p w:rsidR="009E332B" w:rsidRPr="00EB2C00" w:rsidRDefault="009E332B" w:rsidP="00730D4D">
            <w:pPr>
              <w:jc w:val="both"/>
              <w:rPr>
                <w:sz w:val="22"/>
                <w:szCs w:val="22"/>
              </w:rPr>
            </w:pPr>
            <w:r w:rsidRPr="00EB2C00">
              <w:rPr>
                <w:sz w:val="22"/>
                <w:szCs w:val="22"/>
              </w:rPr>
              <w:t>Дужина кана-лизационе мреже</w:t>
            </w:r>
          </w:p>
        </w:tc>
        <w:tc>
          <w:tcPr>
            <w:tcW w:w="1170" w:type="dxa"/>
          </w:tcPr>
          <w:p w:rsidR="009E332B" w:rsidRPr="00EB2C00" w:rsidRDefault="009E332B" w:rsidP="00730D4D">
            <w:pPr>
              <w:jc w:val="both"/>
              <w:rPr>
                <w:sz w:val="22"/>
                <w:szCs w:val="22"/>
              </w:rPr>
            </w:pPr>
            <w:r w:rsidRPr="00EB2C00">
              <w:rPr>
                <w:sz w:val="22"/>
                <w:szCs w:val="22"/>
              </w:rPr>
              <w:t>Број изливних</w:t>
            </w:r>
          </w:p>
          <w:p w:rsidR="009E332B" w:rsidRPr="00EB2C00" w:rsidRDefault="009E332B" w:rsidP="00730D4D">
            <w:pPr>
              <w:jc w:val="both"/>
              <w:rPr>
                <w:sz w:val="22"/>
                <w:szCs w:val="22"/>
              </w:rPr>
            </w:pPr>
            <w:r w:rsidRPr="00EB2C00">
              <w:rPr>
                <w:sz w:val="22"/>
                <w:szCs w:val="22"/>
              </w:rPr>
              <w:t>места</w:t>
            </w:r>
          </w:p>
        </w:tc>
        <w:tc>
          <w:tcPr>
            <w:tcW w:w="1260" w:type="dxa"/>
          </w:tcPr>
          <w:p w:rsidR="009E332B" w:rsidRPr="00EB2C00" w:rsidRDefault="009E332B" w:rsidP="00730D4D">
            <w:pPr>
              <w:jc w:val="both"/>
              <w:rPr>
                <w:sz w:val="22"/>
                <w:szCs w:val="22"/>
              </w:rPr>
            </w:pPr>
            <w:r w:rsidRPr="00EB2C00">
              <w:rPr>
                <w:sz w:val="22"/>
                <w:szCs w:val="22"/>
              </w:rPr>
              <w:t>Пријемник</w:t>
            </w:r>
          </w:p>
          <w:p w:rsidR="009E332B" w:rsidRPr="00EB2C00" w:rsidRDefault="009E332B" w:rsidP="00730D4D">
            <w:pPr>
              <w:jc w:val="both"/>
              <w:rPr>
                <w:sz w:val="22"/>
                <w:szCs w:val="22"/>
              </w:rPr>
            </w:pPr>
            <w:r w:rsidRPr="00EB2C00">
              <w:rPr>
                <w:sz w:val="22"/>
                <w:szCs w:val="22"/>
              </w:rPr>
              <w:t xml:space="preserve">  (водоток)</w:t>
            </w:r>
          </w:p>
        </w:tc>
        <w:tc>
          <w:tcPr>
            <w:tcW w:w="1530" w:type="dxa"/>
          </w:tcPr>
          <w:p w:rsidR="009E332B" w:rsidRPr="00EB2C00" w:rsidRDefault="009E332B" w:rsidP="00730D4D">
            <w:pPr>
              <w:jc w:val="both"/>
              <w:rPr>
                <w:sz w:val="22"/>
                <w:szCs w:val="22"/>
              </w:rPr>
            </w:pPr>
            <w:r w:rsidRPr="00EB2C00">
              <w:rPr>
                <w:sz w:val="22"/>
                <w:szCs w:val="22"/>
              </w:rPr>
              <w:t>Заступљеност</w:t>
            </w:r>
          </w:p>
          <w:p w:rsidR="009E332B" w:rsidRPr="00EB2C00" w:rsidRDefault="009E332B" w:rsidP="00730D4D">
            <w:pPr>
              <w:jc w:val="both"/>
              <w:rPr>
                <w:sz w:val="22"/>
                <w:szCs w:val="22"/>
              </w:rPr>
            </w:pPr>
            <w:r w:rsidRPr="00EB2C00">
              <w:rPr>
                <w:sz w:val="22"/>
                <w:szCs w:val="22"/>
              </w:rPr>
              <w:t>домаћинстава.       у   %</w:t>
            </w:r>
          </w:p>
        </w:tc>
      </w:tr>
      <w:tr w:rsidR="009E332B" w:rsidRPr="00EB2C00" w:rsidTr="00526F34">
        <w:tc>
          <w:tcPr>
            <w:tcW w:w="990" w:type="dxa"/>
          </w:tcPr>
          <w:p w:rsidR="009E332B" w:rsidRPr="00EB2C00" w:rsidRDefault="009E332B" w:rsidP="00730D4D">
            <w:pPr>
              <w:jc w:val="both"/>
              <w:rPr>
                <w:sz w:val="22"/>
                <w:szCs w:val="22"/>
              </w:rPr>
            </w:pPr>
            <w:r w:rsidRPr="00EB2C00">
              <w:rPr>
                <w:sz w:val="22"/>
                <w:szCs w:val="22"/>
              </w:rPr>
              <w:t>Белановица</w:t>
            </w:r>
          </w:p>
        </w:tc>
        <w:tc>
          <w:tcPr>
            <w:tcW w:w="1170" w:type="dxa"/>
          </w:tcPr>
          <w:p w:rsidR="009E332B" w:rsidRPr="00EB2C00" w:rsidRDefault="009E332B" w:rsidP="00730D4D">
            <w:pPr>
              <w:jc w:val="both"/>
              <w:rPr>
                <w:sz w:val="22"/>
                <w:szCs w:val="22"/>
              </w:rPr>
            </w:pPr>
            <w:r w:rsidRPr="00EB2C00">
              <w:rPr>
                <w:sz w:val="22"/>
                <w:szCs w:val="22"/>
              </w:rPr>
              <w:t xml:space="preserve"> 500, 300 и 150</w:t>
            </w:r>
          </w:p>
        </w:tc>
        <w:tc>
          <w:tcPr>
            <w:tcW w:w="900" w:type="dxa"/>
          </w:tcPr>
          <w:p w:rsidR="009E332B" w:rsidRPr="00EB2C00" w:rsidRDefault="009E332B" w:rsidP="00730D4D">
            <w:pPr>
              <w:jc w:val="both"/>
              <w:rPr>
                <w:sz w:val="22"/>
                <w:szCs w:val="22"/>
              </w:rPr>
            </w:pPr>
            <w:r w:rsidRPr="00EB2C00">
              <w:rPr>
                <w:sz w:val="22"/>
                <w:szCs w:val="22"/>
              </w:rPr>
              <w:t xml:space="preserve">ПВЦ и бетон </w:t>
            </w:r>
          </w:p>
        </w:tc>
        <w:tc>
          <w:tcPr>
            <w:tcW w:w="1170" w:type="dxa"/>
          </w:tcPr>
          <w:p w:rsidR="009E332B" w:rsidRPr="00EB2C00" w:rsidRDefault="009E332B" w:rsidP="00730D4D">
            <w:pPr>
              <w:jc w:val="both"/>
              <w:rPr>
                <w:sz w:val="22"/>
                <w:szCs w:val="22"/>
              </w:rPr>
            </w:pPr>
          </w:p>
        </w:tc>
        <w:tc>
          <w:tcPr>
            <w:tcW w:w="1260" w:type="dxa"/>
          </w:tcPr>
          <w:p w:rsidR="009E332B" w:rsidRPr="00EB2C00" w:rsidRDefault="009E332B" w:rsidP="00730D4D">
            <w:pPr>
              <w:jc w:val="both"/>
              <w:rPr>
                <w:sz w:val="22"/>
                <w:szCs w:val="22"/>
              </w:rPr>
            </w:pPr>
            <w:r w:rsidRPr="00EB2C00">
              <w:rPr>
                <w:sz w:val="22"/>
                <w:szCs w:val="22"/>
              </w:rPr>
              <w:t>1.25</w:t>
            </w:r>
          </w:p>
        </w:tc>
        <w:tc>
          <w:tcPr>
            <w:tcW w:w="1170" w:type="dxa"/>
          </w:tcPr>
          <w:p w:rsidR="009E332B" w:rsidRPr="00EB2C00" w:rsidRDefault="009E332B" w:rsidP="00730D4D">
            <w:pPr>
              <w:jc w:val="both"/>
              <w:rPr>
                <w:sz w:val="22"/>
                <w:szCs w:val="22"/>
              </w:rPr>
            </w:pPr>
            <w:r w:rsidRPr="00EB2C00">
              <w:rPr>
                <w:sz w:val="22"/>
                <w:szCs w:val="22"/>
              </w:rPr>
              <w:t>4</w:t>
            </w:r>
          </w:p>
        </w:tc>
        <w:tc>
          <w:tcPr>
            <w:tcW w:w="1260" w:type="dxa"/>
          </w:tcPr>
          <w:p w:rsidR="009E332B" w:rsidRPr="00EB2C00" w:rsidRDefault="009E332B" w:rsidP="00730D4D">
            <w:pPr>
              <w:jc w:val="both"/>
              <w:rPr>
                <w:sz w:val="22"/>
                <w:szCs w:val="22"/>
              </w:rPr>
            </w:pPr>
            <w:r w:rsidRPr="00EB2C00">
              <w:rPr>
                <w:sz w:val="22"/>
                <w:szCs w:val="22"/>
              </w:rPr>
              <w:t>Качер</w:t>
            </w:r>
          </w:p>
        </w:tc>
        <w:tc>
          <w:tcPr>
            <w:tcW w:w="1530" w:type="dxa"/>
          </w:tcPr>
          <w:p w:rsidR="009E332B" w:rsidRPr="00EB2C00" w:rsidRDefault="009E332B" w:rsidP="00730D4D">
            <w:pPr>
              <w:jc w:val="both"/>
              <w:rPr>
                <w:sz w:val="22"/>
                <w:szCs w:val="22"/>
              </w:rPr>
            </w:pPr>
            <w:r w:rsidRPr="00EB2C00">
              <w:rPr>
                <w:sz w:val="22"/>
                <w:szCs w:val="22"/>
              </w:rPr>
              <w:t>20</w:t>
            </w:r>
          </w:p>
        </w:tc>
      </w:tr>
      <w:tr w:rsidR="009E332B" w:rsidRPr="00EB2C00" w:rsidTr="00526F34">
        <w:tc>
          <w:tcPr>
            <w:tcW w:w="990" w:type="dxa"/>
          </w:tcPr>
          <w:p w:rsidR="009E332B" w:rsidRPr="00EB2C00" w:rsidRDefault="009E332B" w:rsidP="00730D4D">
            <w:pPr>
              <w:jc w:val="both"/>
              <w:rPr>
                <w:sz w:val="22"/>
                <w:szCs w:val="22"/>
              </w:rPr>
            </w:pPr>
            <w:r w:rsidRPr="00EB2C00">
              <w:rPr>
                <w:sz w:val="22"/>
                <w:szCs w:val="22"/>
              </w:rPr>
              <w:t>Љиг</w:t>
            </w:r>
          </w:p>
        </w:tc>
        <w:tc>
          <w:tcPr>
            <w:tcW w:w="1170" w:type="dxa"/>
          </w:tcPr>
          <w:p w:rsidR="009E332B" w:rsidRPr="00EB2C00" w:rsidRDefault="009E332B" w:rsidP="00730D4D">
            <w:pPr>
              <w:jc w:val="both"/>
              <w:rPr>
                <w:sz w:val="22"/>
                <w:szCs w:val="22"/>
              </w:rPr>
            </w:pPr>
            <w:r w:rsidRPr="00EB2C00">
              <w:rPr>
                <w:sz w:val="22"/>
                <w:szCs w:val="22"/>
              </w:rPr>
              <w:t>300</w:t>
            </w:r>
          </w:p>
        </w:tc>
        <w:tc>
          <w:tcPr>
            <w:tcW w:w="900" w:type="dxa"/>
          </w:tcPr>
          <w:p w:rsidR="009E332B" w:rsidRPr="00EB2C00" w:rsidRDefault="009E332B" w:rsidP="00730D4D">
            <w:pPr>
              <w:jc w:val="both"/>
              <w:rPr>
                <w:sz w:val="22"/>
                <w:szCs w:val="22"/>
              </w:rPr>
            </w:pPr>
            <w:r w:rsidRPr="00EB2C00">
              <w:rPr>
                <w:sz w:val="22"/>
                <w:szCs w:val="22"/>
              </w:rPr>
              <w:t>А.Ц.Ц.</w:t>
            </w:r>
          </w:p>
        </w:tc>
        <w:tc>
          <w:tcPr>
            <w:tcW w:w="1170" w:type="dxa"/>
          </w:tcPr>
          <w:p w:rsidR="009E332B" w:rsidRPr="00EB2C00" w:rsidRDefault="009E332B" w:rsidP="00730D4D">
            <w:pPr>
              <w:jc w:val="both"/>
              <w:rPr>
                <w:sz w:val="22"/>
                <w:szCs w:val="22"/>
              </w:rPr>
            </w:pPr>
            <w:r w:rsidRPr="00EB2C00">
              <w:rPr>
                <w:sz w:val="22"/>
                <w:szCs w:val="22"/>
              </w:rPr>
              <w:t>3,0</w:t>
            </w:r>
          </w:p>
        </w:tc>
        <w:tc>
          <w:tcPr>
            <w:tcW w:w="1260" w:type="dxa"/>
          </w:tcPr>
          <w:p w:rsidR="009E332B" w:rsidRPr="00EB2C00" w:rsidRDefault="009E332B" w:rsidP="00730D4D">
            <w:pPr>
              <w:jc w:val="both"/>
              <w:rPr>
                <w:sz w:val="22"/>
                <w:szCs w:val="22"/>
              </w:rPr>
            </w:pPr>
            <w:r w:rsidRPr="00EB2C00">
              <w:rPr>
                <w:sz w:val="22"/>
                <w:szCs w:val="22"/>
              </w:rPr>
              <w:t>16,0</w:t>
            </w:r>
          </w:p>
        </w:tc>
        <w:tc>
          <w:tcPr>
            <w:tcW w:w="1170" w:type="dxa"/>
          </w:tcPr>
          <w:p w:rsidR="009E332B" w:rsidRPr="00EB2C00" w:rsidRDefault="009E332B" w:rsidP="00730D4D">
            <w:pPr>
              <w:jc w:val="both"/>
              <w:rPr>
                <w:sz w:val="22"/>
                <w:szCs w:val="22"/>
              </w:rPr>
            </w:pPr>
            <w:r w:rsidRPr="00EB2C00">
              <w:rPr>
                <w:sz w:val="22"/>
                <w:szCs w:val="22"/>
              </w:rPr>
              <w:t>1</w:t>
            </w:r>
          </w:p>
        </w:tc>
        <w:tc>
          <w:tcPr>
            <w:tcW w:w="1260" w:type="dxa"/>
          </w:tcPr>
          <w:p w:rsidR="009E332B" w:rsidRPr="00EB2C00" w:rsidRDefault="009E332B" w:rsidP="00730D4D">
            <w:pPr>
              <w:jc w:val="both"/>
              <w:rPr>
                <w:sz w:val="22"/>
                <w:szCs w:val="22"/>
              </w:rPr>
            </w:pPr>
            <w:r w:rsidRPr="00EB2C00">
              <w:rPr>
                <w:sz w:val="22"/>
                <w:szCs w:val="22"/>
              </w:rPr>
              <w:t>Љиг</w:t>
            </w:r>
          </w:p>
        </w:tc>
        <w:tc>
          <w:tcPr>
            <w:tcW w:w="1530" w:type="dxa"/>
          </w:tcPr>
          <w:p w:rsidR="009E332B" w:rsidRPr="00EB2C00" w:rsidRDefault="009E332B" w:rsidP="00730D4D">
            <w:pPr>
              <w:jc w:val="both"/>
              <w:rPr>
                <w:sz w:val="22"/>
                <w:szCs w:val="22"/>
              </w:rPr>
            </w:pPr>
            <w:r w:rsidRPr="00EB2C00">
              <w:rPr>
                <w:sz w:val="22"/>
                <w:szCs w:val="22"/>
              </w:rPr>
              <w:t>76</w:t>
            </w:r>
          </w:p>
        </w:tc>
      </w:tr>
    </w:tbl>
    <w:p w:rsidR="00475A45" w:rsidRPr="0062012D" w:rsidRDefault="00475A45" w:rsidP="00526F34">
      <w:pPr>
        <w:jc w:val="both"/>
        <w:rPr>
          <w:color w:val="00B0F0"/>
          <w:sz w:val="22"/>
          <w:szCs w:val="22"/>
        </w:rPr>
      </w:pPr>
    </w:p>
    <w:p w:rsidR="00475A45" w:rsidRPr="00454DD1" w:rsidRDefault="00475A45" w:rsidP="00526F34">
      <w:pPr>
        <w:jc w:val="both"/>
      </w:pPr>
      <w:r w:rsidRPr="00454DD1">
        <w:t>У Белановици је изграђен привремени главни колектор и разводна мрежа, из које се           такође употребљене воде  без пр</w:t>
      </w:r>
      <w:r w:rsidR="00EB2C00" w:rsidRPr="00454DD1">
        <w:t>ераде упуштају у реку Белановица</w:t>
      </w:r>
      <w:r w:rsidRPr="00454DD1">
        <w:t>, низводно од насеља.</w:t>
      </w:r>
    </w:p>
    <w:p w:rsidR="00475A45" w:rsidRPr="00454DD1" w:rsidRDefault="00475A45" w:rsidP="00526F34">
      <w:pPr>
        <w:jc w:val="both"/>
      </w:pPr>
      <w:r w:rsidRPr="00454DD1">
        <w:t>Употребљене воде у руралним деловима  у којима није изграђена фекална канализација,  евакуишу се путем септичких и обичних јама. Ове јаме углавном немају прописне димензије, са преливима су и често немају непропусно дно. Ретко се чисте, тако да оне инфилтрацијом загађују подземне воде и представљају сталну опасност за појаву хидричких обољења. Јама за чување осоке на сеоским имањима нема у довољној мери.</w:t>
      </w:r>
    </w:p>
    <w:p w:rsidR="00475A45" w:rsidRPr="00454DD1" w:rsidRDefault="001736FE" w:rsidP="00475A45">
      <w:pPr>
        <w:jc w:val="both"/>
      </w:pPr>
      <w:r w:rsidRPr="00454DD1">
        <w:t>Неспоран негативан утицај упуштања сакупљених комуналних отпадних и индустријских отпадних вода у реке Љиг и Качер, може се зауставити једино изградњом постројења за пречишћавање отпадних вода (ППОВ).</w:t>
      </w:r>
    </w:p>
    <w:p w:rsidR="001736FE" w:rsidRPr="00454DD1" w:rsidRDefault="001736FE" w:rsidP="001736FE">
      <w:pPr>
        <w:ind w:firstLine="709"/>
        <w:jc w:val="both"/>
      </w:pPr>
      <w:r w:rsidRPr="00454DD1">
        <w:t>Водопривредном основом Србије, програмом мера заштите вода, обавезују се све индустријске инсталације и насеља већа од 5000 ЕС да до 2021. године изграде постројења за пречишћавање отпадних вода. Истим документом је предвиђено да у осетљивим зонама (зоне осетљиве на еутрофикацију), треба предвидети поред биолошког третмана (БПК5 = 20 mg О</w:t>
      </w:r>
      <w:r w:rsidRPr="00454DD1">
        <w:rPr>
          <w:vertAlign w:val="subscript"/>
        </w:rPr>
        <w:t>2</w:t>
      </w:r>
      <w:r w:rsidRPr="00454DD1">
        <w:t>/l) и уклањање макронутријената. Законски оквир Србије до данас није подзаконским актима дефинисао једниствени квалитет ефлуента који се након третмана може упустити у реципијент. Регулатива Србије дефинише да по испуштању пречишћене воде у реципијент иста не сме да проузрокује нарушавање законом дефинисану класу водотока – реципијента. За утврђивање захтеваног квалитета ефлуента који се упушта у реципијенте (друга класа водотока) референтно се користи Оквирна директива о води ЕУ, односно Council Directivi 91/271/ЕС од 21. маја 1991. године. У табели  су дате прописане норме квалитета ефлуента према Council Directive 91/271/EC.</w:t>
      </w:r>
    </w:p>
    <w:p w:rsidR="00303A10" w:rsidRPr="0062012D" w:rsidRDefault="00303A10" w:rsidP="00722ECC">
      <w:pPr>
        <w:jc w:val="both"/>
        <w:rPr>
          <w:color w:val="00B0F0"/>
          <w:lang w:val="ru-RU"/>
        </w:rPr>
      </w:pPr>
    </w:p>
    <w:p w:rsidR="00B85AF5" w:rsidRPr="00BF39DD" w:rsidRDefault="00C5602F" w:rsidP="00722ECC">
      <w:pPr>
        <w:jc w:val="both"/>
        <w:rPr>
          <w:i/>
          <w:lang w:val="ru-RU"/>
        </w:rPr>
      </w:pPr>
      <w:r w:rsidRPr="00BF39DD">
        <w:rPr>
          <w:b/>
          <w:i/>
          <w:lang w:val="ru-RU"/>
        </w:rPr>
        <w:t>Сакупљање и одвожење смећа</w:t>
      </w:r>
      <w:r w:rsidRPr="00BF39DD">
        <w:rPr>
          <w:i/>
          <w:lang w:val="ru-RU"/>
        </w:rPr>
        <w:t xml:space="preserve">. </w:t>
      </w:r>
    </w:p>
    <w:p w:rsidR="00994FB2" w:rsidRPr="00994FB2" w:rsidRDefault="00C5602F" w:rsidP="00763180">
      <w:pPr>
        <w:jc w:val="both"/>
        <w:rPr>
          <w:lang w:val="ru-RU"/>
        </w:rPr>
      </w:pPr>
      <w:r w:rsidRPr="00994FB2">
        <w:rPr>
          <w:lang w:val="ru-RU"/>
        </w:rPr>
        <w:t>Тренутно се на територији Општине Љиг организовано сакупља и одвози смеће у насељеним местима Љиг, Славковица, Рајац и Белановица. Ова чињеница указује на постојање проблема одлагања смећа будући да на подручју Општине постоји значајан број великих и малих дивљих депонија. И поред бројних акција, број дивљих депонија се не смањује с обзиром на чињеницу да не постоји могућност да се тај отпад још увек организовано сакупи и одвезе на место предвиђено за његово одлагање. Планским документима Републике Србије Општина Љиг је опредељена да комунални отпад одлаже на регионалну депонију у Каленићу (Општина Уб).</w:t>
      </w:r>
    </w:p>
    <w:p w:rsidR="00303A10" w:rsidRPr="00994FB2" w:rsidRDefault="00C5602F" w:rsidP="00763180">
      <w:pPr>
        <w:jc w:val="both"/>
        <w:rPr>
          <w:lang w:val="ru-RU"/>
        </w:rPr>
      </w:pPr>
      <w:r w:rsidRPr="00994FB2">
        <w:rPr>
          <w:lang w:val="ru-RU"/>
        </w:rPr>
        <w:lastRenderedPageBreak/>
        <w:t xml:space="preserve">Послове сакупљања и одвожења смећа обављају ЈКП »Комуналац» из Љига и ЈКП «Шумадија» из Белановице. На територији општине Љиг не постоји ни једна санитарна депонија, као ни сточно гробље, што додатно отежава тренутну ситуацију, јер </w:t>
      </w:r>
      <w:r w:rsidR="00994FB2" w:rsidRPr="00994FB2">
        <w:rPr>
          <w:lang w:val="ru-RU"/>
        </w:rPr>
        <w:t xml:space="preserve">депоније на којима се одлаже комунални отпад </w:t>
      </w:r>
      <w:r w:rsidRPr="00994FB2">
        <w:rPr>
          <w:lang w:val="ru-RU"/>
        </w:rPr>
        <w:t>служе за одлагање свих врста отпада без обзира што је то у супротности са законским одредбама.</w:t>
      </w:r>
      <w:r w:rsidR="00994FB2" w:rsidRPr="00994FB2">
        <w:rPr>
          <w:lang w:val="ru-RU"/>
        </w:rPr>
        <w:t>Постоји и проблем везан за депонију у Цветановцима чији капацитет је попуњен, а мора бити и затворена и санирана због аутопута.</w:t>
      </w:r>
    </w:p>
    <w:p w:rsidR="00303A10" w:rsidRDefault="00763180" w:rsidP="00763180">
      <w:pPr>
        <w:jc w:val="both"/>
        <w:rPr>
          <w:lang w:val="ru-RU"/>
        </w:rPr>
      </w:pPr>
      <w:r w:rsidRPr="00994FB2">
        <w:rPr>
          <w:lang w:val="ru-RU"/>
        </w:rPr>
        <w:t xml:space="preserve">Како би се кренуло са селекцијом и раздвајањем отпада на извору уведене су канте за домаћинства, али </w:t>
      </w:r>
      <w:r w:rsidR="00303A10" w:rsidRPr="00994FB2">
        <w:rPr>
          <w:lang w:val="ru-RU"/>
        </w:rPr>
        <w:t xml:space="preserve">раздвајање </w:t>
      </w:r>
      <w:r w:rsidRPr="00994FB2">
        <w:rPr>
          <w:lang w:val="ru-RU"/>
        </w:rPr>
        <w:t xml:space="preserve"> још није заживело у пуној мери, јер није обезбеђено даље поступање (сакупљање и третман) селектованог отпада.</w:t>
      </w:r>
    </w:p>
    <w:p w:rsidR="00BF39DD" w:rsidRPr="00994FB2" w:rsidRDefault="00BF39DD" w:rsidP="00763180">
      <w:pPr>
        <w:jc w:val="both"/>
        <w:rPr>
          <w:lang w:val="ru-RU"/>
        </w:rPr>
      </w:pPr>
    </w:p>
    <w:p w:rsidR="00B85AF5" w:rsidRPr="005C7D0A" w:rsidRDefault="000D4C55" w:rsidP="00722ECC">
      <w:pPr>
        <w:jc w:val="both"/>
        <w:rPr>
          <w:b/>
          <w:i/>
          <w:lang w:val="ru-RU"/>
        </w:rPr>
      </w:pPr>
      <w:r w:rsidRPr="00BF39DD">
        <w:rPr>
          <w:b/>
          <w:i/>
          <w:lang w:val="ru-RU"/>
        </w:rPr>
        <w:t>Зелене пијаце</w:t>
      </w:r>
    </w:p>
    <w:p w:rsidR="000D4C55" w:rsidRPr="00994FB2" w:rsidRDefault="000D4C55" w:rsidP="000D4C55">
      <w:pPr>
        <w:jc w:val="both"/>
        <w:rPr>
          <w:lang w:val="ru-RU"/>
        </w:rPr>
      </w:pPr>
      <w:r w:rsidRPr="00994FB2">
        <w:rPr>
          <w:lang w:val="ru-RU"/>
        </w:rPr>
        <w:t>Постоје у Љигу и Белановици. Зелена пијаца у Љигу испуњава минимум санитарно-хигијенских услова за прописно обављање делатности. Локација Зелене пијаце у Белановици је неодговарајућа, јер се налази непосредно уз аутобуску станицу. Обе пијаце захтевају додатно уређивање и опремање у складу са санитарно-хигијенским условима, које ти објекти морају испунити. Сточна пијаца постоји у Љигу, али је њена локација веома неповољна, између индустријске зоне и производног занатства, у градском језгру.</w:t>
      </w:r>
    </w:p>
    <w:p w:rsidR="00303A10" w:rsidRPr="00994FB2" w:rsidRDefault="00303A10" w:rsidP="000D4C55">
      <w:pPr>
        <w:jc w:val="both"/>
        <w:rPr>
          <w:lang w:val="ru-RU"/>
        </w:rPr>
      </w:pPr>
    </w:p>
    <w:p w:rsidR="00B85AF5" w:rsidRPr="005C7D0A" w:rsidRDefault="00172127" w:rsidP="00722ECC">
      <w:pPr>
        <w:jc w:val="both"/>
        <w:rPr>
          <w:b/>
          <w:i/>
          <w:lang w:val="ru-RU"/>
        </w:rPr>
      </w:pPr>
      <w:r w:rsidRPr="00BF39DD">
        <w:rPr>
          <w:b/>
          <w:i/>
          <w:lang w:val="ru-RU"/>
        </w:rPr>
        <w:t>Гробља</w:t>
      </w:r>
    </w:p>
    <w:p w:rsidR="000D4C55" w:rsidRPr="007162DF" w:rsidRDefault="000D4C55" w:rsidP="000D4C55">
      <w:pPr>
        <w:jc w:val="both"/>
        <w:rPr>
          <w:lang w:val="ru-RU"/>
        </w:rPr>
      </w:pPr>
      <w:r w:rsidRPr="00994FB2">
        <w:rPr>
          <w:lang w:val="ru-RU"/>
        </w:rPr>
        <w:t>Сахрањивање у Љигу врши се на два градска гробља. На градском гробљу у Љигу доведена је вода из водовода,  изграђене су капеле  на оба гробља са опремом за неопходне намене. Остала гробља су без пратећих садржаја (капела, паркинг</w:t>
      </w:r>
      <w:r w:rsidRPr="007162DF">
        <w:rPr>
          <w:lang w:val="ru-RU"/>
        </w:rPr>
        <w:t xml:space="preserve">простор, ...) и нису комунално опремљена, осим малог броја сеоских које су уредили сами становници села. Градско гробље постоји и у Белановици, али је недовољног капацитета. На територији Општине је готово у свим селима евидентиран проблем недостајућег броја гробних места. Организација и старање над сеоским гробљима је испод потребног нивоа, односно нису комунално опремљена, нема довољно простора за комуникацију унутар гробља, не постоје прилазни путеви до гробља и др. </w:t>
      </w:r>
    </w:p>
    <w:p w:rsidR="00ED14F2" w:rsidRPr="007162DF" w:rsidRDefault="00ED14F2" w:rsidP="000D4C55">
      <w:pPr>
        <w:jc w:val="both"/>
        <w:rPr>
          <w:lang w:val="ru-RU"/>
        </w:rPr>
      </w:pPr>
    </w:p>
    <w:p w:rsidR="00B85AF5" w:rsidRPr="007162DF" w:rsidRDefault="000D4C55" w:rsidP="000D4C55">
      <w:pPr>
        <w:jc w:val="both"/>
        <w:rPr>
          <w:b/>
          <w:i/>
          <w:lang w:val="ru-RU"/>
        </w:rPr>
      </w:pPr>
      <w:r w:rsidRPr="007162DF">
        <w:rPr>
          <w:b/>
          <w:i/>
          <w:lang w:val="ru-RU"/>
        </w:rPr>
        <w:t>Телекомуникације</w:t>
      </w:r>
    </w:p>
    <w:p w:rsidR="000D4C55" w:rsidRPr="007162DF" w:rsidRDefault="000D4C55" w:rsidP="00283A12">
      <w:pPr>
        <w:jc w:val="both"/>
      </w:pPr>
      <w:r w:rsidRPr="007162DF">
        <w:rPr>
          <w:i/>
          <w:lang w:val="ru-RU"/>
        </w:rPr>
        <w:t xml:space="preserve">Фиксна телефонска мрежа. </w:t>
      </w:r>
      <w:r w:rsidRPr="007162DF">
        <w:t>Територија општине Љиг је добро покривена телефонском мрежом. Преносни системи су дигитални, остварени по оптичким и симетричним кабловима. Постоји 8 телефонских централа, чворна у Љигу, а крајње у насељима Белановица, Славковица, Ба, Дићи, Ивановци, Јајчић и Латковић, чији укупан капацитет износи више од 5.200 бројева.</w:t>
      </w:r>
      <w:r w:rsidRPr="007162DF">
        <w:rPr>
          <w:lang w:val="ru-RU"/>
        </w:rPr>
        <w:t xml:space="preserve"> У 2005. години постојао је 4.501 претплатник, односно на </w:t>
      </w:r>
      <w:r w:rsidRPr="007162DF">
        <w:t>100 становника било је 29 телефонских прикључака, што је на нивоу просека Републике Србије.</w:t>
      </w:r>
    </w:p>
    <w:p w:rsidR="000D4C55" w:rsidRPr="007162DF" w:rsidRDefault="00283A12" w:rsidP="000D4C55">
      <w:pPr>
        <w:autoSpaceDE w:val="0"/>
        <w:autoSpaceDN w:val="0"/>
        <w:adjustRightInd w:val="0"/>
        <w:jc w:val="both"/>
      </w:pPr>
      <w:r w:rsidRPr="007162DF">
        <w:t>Раздвјенису преостали претплатници</w:t>
      </w:r>
      <w:r w:rsidR="000D4C55" w:rsidRPr="007162DF">
        <w:t xml:space="preserve"> у статусу «двојника», што доприноси бољем квалитету мреже и отвара могућност приступа интернету путем </w:t>
      </w:r>
      <w:r w:rsidR="000D4C55" w:rsidRPr="007162DF">
        <w:rPr>
          <w:lang w:val="sr-Latn-CS"/>
        </w:rPr>
        <w:t xml:space="preserve">ADSL </w:t>
      </w:r>
      <w:r w:rsidR="000D4C55" w:rsidRPr="007162DF">
        <w:t xml:space="preserve">уређаја. Новина везана за развој телефоније у сеоским подручјима односи се на примену </w:t>
      </w:r>
      <w:r w:rsidR="000D4C55" w:rsidRPr="007162DF">
        <w:rPr>
          <w:i/>
          <w:lang w:val="sr-Latn-CS"/>
        </w:rPr>
        <w:t xml:space="preserve">CDMA </w:t>
      </w:r>
      <w:r w:rsidR="000D4C55" w:rsidRPr="007162DF">
        <w:t xml:space="preserve"> технологије (фиксне- бежичне мреже). Примена </w:t>
      </w:r>
      <w:r w:rsidR="000D4C55" w:rsidRPr="007162DF">
        <w:rPr>
          <w:i/>
          <w:lang w:val="sr-Latn-CS"/>
        </w:rPr>
        <w:t xml:space="preserve">CDMA </w:t>
      </w:r>
      <w:r w:rsidR="000D4C55" w:rsidRPr="007162DF">
        <w:t>технологије отклања проблем сложене инсталације и високих улагања у приступну мрежу (каблове)</w:t>
      </w:r>
      <w:r w:rsidR="000D4C55" w:rsidRPr="007162DF">
        <w:rPr>
          <w:i/>
        </w:rPr>
        <w:t>.</w:t>
      </w:r>
    </w:p>
    <w:p w:rsidR="000D4C55" w:rsidRDefault="000D4C55" w:rsidP="000D4C55">
      <w:pPr>
        <w:autoSpaceDE w:val="0"/>
        <w:autoSpaceDN w:val="0"/>
        <w:adjustRightInd w:val="0"/>
        <w:jc w:val="both"/>
        <w:rPr>
          <w:i/>
        </w:rPr>
      </w:pPr>
    </w:p>
    <w:p w:rsidR="00B85AF5" w:rsidRPr="007162DF" w:rsidRDefault="00B85AF5" w:rsidP="000D4C55">
      <w:pPr>
        <w:autoSpaceDE w:val="0"/>
        <w:autoSpaceDN w:val="0"/>
        <w:adjustRightInd w:val="0"/>
        <w:jc w:val="both"/>
        <w:rPr>
          <w:i/>
        </w:rPr>
      </w:pPr>
    </w:p>
    <w:p w:rsidR="00BF39DD" w:rsidRDefault="000D4C55" w:rsidP="000D4C55">
      <w:pPr>
        <w:autoSpaceDE w:val="0"/>
        <w:autoSpaceDN w:val="0"/>
        <w:adjustRightInd w:val="0"/>
        <w:jc w:val="both"/>
        <w:rPr>
          <w:b/>
          <w:i/>
        </w:rPr>
      </w:pPr>
      <w:r w:rsidRPr="007162DF">
        <w:rPr>
          <w:b/>
          <w:i/>
        </w:rPr>
        <w:t>Мобилна телефонија</w:t>
      </w:r>
    </w:p>
    <w:p w:rsidR="000D4C55" w:rsidRPr="00BF39DD" w:rsidRDefault="000D4C55" w:rsidP="000D4C55">
      <w:pPr>
        <w:autoSpaceDE w:val="0"/>
        <w:autoSpaceDN w:val="0"/>
        <w:adjustRightInd w:val="0"/>
        <w:jc w:val="both"/>
        <w:rPr>
          <w:b/>
          <w:i/>
        </w:rPr>
      </w:pPr>
      <w:r w:rsidRPr="007162DF">
        <w:rPr>
          <w:lang w:val="ru-RU"/>
        </w:rPr>
        <w:t>Покривеност Општине мобилним сигналима свих постојећих оператера је задовољавајућа.</w:t>
      </w:r>
    </w:p>
    <w:p w:rsidR="000D4C55" w:rsidRPr="0062012D" w:rsidRDefault="000D4C55" w:rsidP="000D4C55">
      <w:pPr>
        <w:autoSpaceDE w:val="0"/>
        <w:autoSpaceDN w:val="0"/>
        <w:adjustRightInd w:val="0"/>
        <w:jc w:val="both"/>
        <w:rPr>
          <w:i/>
          <w:color w:val="00B0F0"/>
        </w:rPr>
      </w:pPr>
    </w:p>
    <w:p w:rsidR="005C7D0A" w:rsidRDefault="000D4C55" w:rsidP="000D4C55">
      <w:pPr>
        <w:autoSpaceDE w:val="0"/>
        <w:autoSpaceDN w:val="0"/>
        <w:adjustRightInd w:val="0"/>
        <w:jc w:val="both"/>
        <w:rPr>
          <w:b/>
          <w:i/>
        </w:rPr>
      </w:pPr>
      <w:r w:rsidRPr="007162DF">
        <w:rPr>
          <w:b/>
          <w:i/>
        </w:rPr>
        <w:t>Поштанска мреж</w:t>
      </w:r>
      <w:r w:rsidR="00172127" w:rsidRPr="007162DF">
        <w:rPr>
          <w:b/>
          <w:i/>
        </w:rPr>
        <w:t>а</w:t>
      </w:r>
    </w:p>
    <w:p w:rsidR="000D4C55" w:rsidRPr="007162DF" w:rsidRDefault="000D4C55" w:rsidP="000D4C55">
      <w:pPr>
        <w:autoSpaceDE w:val="0"/>
        <w:autoSpaceDN w:val="0"/>
        <w:adjustRightInd w:val="0"/>
        <w:jc w:val="both"/>
        <w:rPr>
          <w:lang w:val="ru-RU"/>
        </w:rPr>
      </w:pPr>
      <w:r w:rsidRPr="007162DF">
        <w:rPr>
          <w:lang w:val="ru-RU"/>
        </w:rPr>
        <w:t xml:space="preserve">Ова мрежа је слабо развијена, јер само у три насеља постоје поштанске јединице и то: у Љигу, Белановици и Славковици. </w:t>
      </w:r>
    </w:p>
    <w:p w:rsidR="000D4C55" w:rsidRPr="0062012D" w:rsidRDefault="000D4C55" w:rsidP="000D4C55">
      <w:pPr>
        <w:autoSpaceDE w:val="0"/>
        <w:autoSpaceDN w:val="0"/>
        <w:adjustRightInd w:val="0"/>
        <w:jc w:val="both"/>
        <w:rPr>
          <w:color w:val="00B0F0"/>
          <w:lang w:val="ru-RU"/>
        </w:rPr>
      </w:pPr>
    </w:p>
    <w:p w:rsidR="00BF39DD" w:rsidRDefault="000D4C55" w:rsidP="000D4C55">
      <w:pPr>
        <w:autoSpaceDE w:val="0"/>
        <w:autoSpaceDN w:val="0"/>
        <w:adjustRightInd w:val="0"/>
        <w:jc w:val="both"/>
        <w:rPr>
          <w:b/>
          <w:i/>
          <w:lang w:val="ru-RU"/>
        </w:rPr>
      </w:pPr>
      <w:r w:rsidRPr="007162DF">
        <w:rPr>
          <w:b/>
          <w:i/>
          <w:lang w:val="ru-RU"/>
        </w:rPr>
        <w:t>Радио и ТВ мрежа</w:t>
      </w:r>
    </w:p>
    <w:p w:rsidR="000D4C55" w:rsidRPr="007162DF" w:rsidRDefault="000D4C55" w:rsidP="000D4C55">
      <w:pPr>
        <w:autoSpaceDE w:val="0"/>
        <w:autoSpaceDN w:val="0"/>
        <w:adjustRightInd w:val="0"/>
        <w:jc w:val="both"/>
        <w:rPr>
          <w:lang w:val="ru-RU"/>
        </w:rPr>
      </w:pPr>
      <w:r w:rsidRPr="007162DF">
        <w:rPr>
          <w:lang w:val="ru-RU"/>
        </w:rPr>
        <w:t>Емитовање, пренос и дистрибуција радио и ТВ програма обавља се преко Ј</w:t>
      </w:r>
      <w:r w:rsidR="00EF5925" w:rsidRPr="007162DF">
        <w:rPr>
          <w:lang w:val="ru-RU"/>
        </w:rPr>
        <w:t>П РТС-а и кабловског оператера «</w:t>
      </w:r>
      <w:r w:rsidRPr="007162DF">
        <w:rPr>
          <w:lang w:val="ru-RU"/>
        </w:rPr>
        <w:t>Коперникус». На подручју Општине постоје три репетитора за пренос програма: Љиг, Белановица и Славковица. Кабловска мрежа распрострањена је на градском подручју и има око 1000 прикључака, што представља готово целокупан број кућа у градском насељу. Нема тенденцију проширења будући да не одговара савременим начинима преноса сигнала. У појединим сеоским насељима мора се побољшати пријем радио и ТВ сигнала, као нпр. у селима Ба, Славковица итд.</w:t>
      </w:r>
    </w:p>
    <w:p w:rsidR="000D4C55" w:rsidRPr="007162DF" w:rsidRDefault="000D4C55" w:rsidP="000D4C55">
      <w:pPr>
        <w:autoSpaceDE w:val="0"/>
        <w:autoSpaceDN w:val="0"/>
        <w:adjustRightInd w:val="0"/>
        <w:jc w:val="both"/>
        <w:rPr>
          <w:lang w:val="ru-RU"/>
        </w:rPr>
      </w:pPr>
    </w:p>
    <w:p w:rsidR="00BF39DD" w:rsidRDefault="000D4C55" w:rsidP="000D4C55">
      <w:pPr>
        <w:autoSpaceDE w:val="0"/>
        <w:autoSpaceDN w:val="0"/>
        <w:adjustRightInd w:val="0"/>
        <w:jc w:val="both"/>
        <w:rPr>
          <w:lang w:val="ru-RU"/>
        </w:rPr>
      </w:pPr>
      <w:r w:rsidRPr="007162DF">
        <w:rPr>
          <w:b/>
          <w:i/>
          <w:lang w:val="ru-RU"/>
        </w:rPr>
        <w:t>Интернет</w:t>
      </w:r>
    </w:p>
    <w:p w:rsidR="000D4C55" w:rsidRPr="007162DF" w:rsidRDefault="000D4C55" w:rsidP="000D4C55">
      <w:pPr>
        <w:autoSpaceDE w:val="0"/>
        <w:autoSpaceDN w:val="0"/>
        <w:adjustRightInd w:val="0"/>
        <w:jc w:val="both"/>
      </w:pPr>
      <w:r w:rsidRPr="007162DF">
        <w:rPr>
          <w:lang w:val="ru-RU"/>
        </w:rPr>
        <w:t xml:space="preserve">Становницима градског насеља доступно је више могућности приступа глобалној светској мрежи и то путем </w:t>
      </w:r>
      <w:r w:rsidRPr="007162DF">
        <w:rPr>
          <w:i/>
          <w:lang w:val="sr-Latn-CS"/>
        </w:rPr>
        <w:t xml:space="preserve">dial-up, ADSL, </w:t>
      </w:r>
      <w:r w:rsidRPr="007162DF">
        <w:t xml:space="preserve">бежичног и кабловског прикључка. Према подацима оператера, постоји око 400 корисника кабловског интернета.. Може се закључити да становници градског насеља у великом броју имају приступ интернету. Становништво на селу, с друге стране, нема могућност остваривања квалитетне интернет везе осим, спорадично, становништва у близини магистралног пута, где постоји домет за бежични интернет. </w:t>
      </w:r>
    </w:p>
    <w:p w:rsidR="00303A10" w:rsidRPr="007162DF" w:rsidRDefault="00303A10" w:rsidP="000D4C55">
      <w:pPr>
        <w:autoSpaceDE w:val="0"/>
        <w:autoSpaceDN w:val="0"/>
        <w:adjustRightInd w:val="0"/>
        <w:jc w:val="both"/>
        <w:rPr>
          <w:b/>
        </w:rPr>
      </w:pPr>
    </w:p>
    <w:p w:rsidR="00283A12" w:rsidRPr="007162DF" w:rsidRDefault="00283A12" w:rsidP="000D4C55">
      <w:pPr>
        <w:autoSpaceDE w:val="0"/>
        <w:autoSpaceDN w:val="0"/>
        <w:adjustRightInd w:val="0"/>
        <w:jc w:val="both"/>
        <w:rPr>
          <w:b/>
          <w:i/>
          <w:lang w:val="en-US"/>
        </w:rPr>
      </w:pPr>
      <w:r w:rsidRPr="007162DF">
        <w:rPr>
          <w:b/>
          <w:i/>
        </w:rPr>
        <w:t>Електроенергетска мрежа.</w:t>
      </w:r>
    </w:p>
    <w:p w:rsidR="007162DF" w:rsidRDefault="00981AF9" w:rsidP="000D4C55">
      <w:pPr>
        <w:autoSpaceDE w:val="0"/>
        <w:autoSpaceDN w:val="0"/>
        <w:adjustRightInd w:val="0"/>
        <w:jc w:val="both"/>
      </w:pPr>
      <w:r w:rsidRPr="007162DF">
        <w:t xml:space="preserve">Напајање електричном енергијом на подручју Општине  се врши преко далековода 35kV Љиг-Лајковац и Љиг –Лазаревац. </w:t>
      </w:r>
    </w:p>
    <w:p w:rsidR="00981AF9" w:rsidRPr="007162DF" w:rsidRDefault="00981AF9" w:rsidP="000D4C55">
      <w:pPr>
        <w:autoSpaceDE w:val="0"/>
        <w:autoSpaceDN w:val="0"/>
        <w:adjustRightInd w:val="0"/>
        <w:jc w:val="both"/>
        <w:rPr>
          <w:rFonts w:ascii="Calibri" w:hAnsi="Calibri"/>
        </w:rPr>
      </w:pPr>
      <w:r w:rsidRPr="007162DF">
        <w:rPr>
          <w:i/>
        </w:rPr>
        <w:t>Трансформаторске станице</w:t>
      </w:r>
      <w:r w:rsidRPr="007162DF">
        <w:t xml:space="preserve"> 35/10 kV</w:t>
      </w:r>
      <w:r w:rsidR="00C7100B" w:rsidRPr="007162DF">
        <w:t>:</w:t>
      </w:r>
      <w:r w:rsidRPr="007162DF">
        <w:t xml:space="preserve">Инсталисане су следеће </w:t>
      </w:r>
      <w:r w:rsidR="00EB3306" w:rsidRPr="007162DF">
        <w:t xml:space="preserve">трансформаторске станице 35/10 kVчија је снага потпуно искоришћена и то: Љиг 2х8 </w:t>
      </w:r>
      <w:r w:rsidR="00EB3306" w:rsidRPr="007162DF">
        <w:rPr>
          <w:rFonts w:ascii="Calisto MT" w:hAnsi="Calisto MT"/>
        </w:rPr>
        <w:t>MVA</w:t>
      </w:r>
      <w:r w:rsidR="00692B49" w:rsidRPr="007162DF">
        <w:rPr>
          <w:rFonts w:ascii="Calibri" w:hAnsi="Calibri"/>
        </w:rPr>
        <w:t>,</w:t>
      </w:r>
      <w:r w:rsidR="00C7100B" w:rsidRPr="007162DF">
        <w:t xml:space="preserve"> Ба 1х25 </w:t>
      </w:r>
      <w:r w:rsidR="00C7100B" w:rsidRPr="007162DF">
        <w:rPr>
          <w:rFonts w:ascii="Calisto MT" w:hAnsi="Calisto MT"/>
        </w:rPr>
        <w:t>MVA</w:t>
      </w:r>
      <w:r w:rsidR="00C7100B" w:rsidRPr="007162DF">
        <w:t xml:space="preserve">и Белановица 1х4 </w:t>
      </w:r>
      <w:r w:rsidR="00C7100B" w:rsidRPr="007162DF">
        <w:rPr>
          <w:rFonts w:ascii="Calisto MT" w:hAnsi="Calisto MT"/>
        </w:rPr>
        <w:t>MVA</w:t>
      </w:r>
      <w:r w:rsidR="00C7100B" w:rsidRPr="007162DF">
        <w:rPr>
          <w:rFonts w:ascii="Calibri" w:hAnsi="Calibri"/>
        </w:rPr>
        <w:t>.</w:t>
      </w:r>
    </w:p>
    <w:p w:rsidR="00C7100B" w:rsidRPr="007162DF" w:rsidRDefault="00C7100B" w:rsidP="000D4C55">
      <w:pPr>
        <w:autoSpaceDE w:val="0"/>
        <w:autoSpaceDN w:val="0"/>
        <w:adjustRightInd w:val="0"/>
        <w:jc w:val="both"/>
      </w:pPr>
      <w:r w:rsidRPr="007162DF">
        <w:rPr>
          <w:i/>
        </w:rPr>
        <w:t>Мрежа 10kV</w:t>
      </w:r>
      <w:r w:rsidRPr="007162DF">
        <w:t xml:space="preserve"> на подр</w:t>
      </w:r>
      <w:r w:rsidR="007162DF" w:rsidRPr="007162DF">
        <w:t>учју Љига мрежа је кабловска, по</w:t>
      </w:r>
      <w:r w:rsidRPr="007162DF">
        <w:t>дземна и доброг квалитета. На ванградском подручју мрежа је углавном ваздушна, са дужином већом од 10 км.</w:t>
      </w:r>
    </w:p>
    <w:p w:rsidR="0059528F" w:rsidRPr="007162DF" w:rsidRDefault="00C7100B" w:rsidP="000D4C55">
      <w:pPr>
        <w:autoSpaceDE w:val="0"/>
        <w:autoSpaceDN w:val="0"/>
        <w:adjustRightInd w:val="0"/>
        <w:jc w:val="both"/>
      </w:pPr>
      <w:r w:rsidRPr="007162DF">
        <w:rPr>
          <w:i/>
        </w:rPr>
        <w:t>Трансформаторске станице 10/0,4 kV</w:t>
      </w:r>
      <w:r w:rsidR="0059528F" w:rsidRPr="007162DF">
        <w:t xml:space="preserve">. Бројтрафостаница које напаја ТС  Љиг 35/10 kV  износи 132, а које напаја  Белановица  је 55. </w:t>
      </w:r>
    </w:p>
    <w:p w:rsidR="00C7100B" w:rsidRPr="007162DF" w:rsidRDefault="0059528F" w:rsidP="000D4C55">
      <w:pPr>
        <w:autoSpaceDE w:val="0"/>
        <w:autoSpaceDN w:val="0"/>
        <w:adjustRightInd w:val="0"/>
        <w:jc w:val="both"/>
      </w:pPr>
      <w:r w:rsidRPr="007162DF">
        <w:rPr>
          <w:i/>
        </w:rPr>
        <w:t xml:space="preserve"> Мрежа 0,4kV</w:t>
      </w:r>
      <w:r w:rsidRPr="007162DF">
        <w:t xml:space="preserve"> :Цела Општина је покривена мрежом 0,4 kV, која се на градском и на ванградском подручју реконструише, а у Цветановцу  је изграђена трансформаторска станица   110/35 снаге 1х31,5</w:t>
      </w:r>
      <w:r w:rsidRPr="007162DF">
        <w:rPr>
          <w:rFonts w:ascii="Calisto MT" w:hAnsi="Calisto MT"/>
        </w:rPr>
        <w:t xml:space="preserve"> MVA</w:t>
      </w:r>
      <w:r w:rsidRPr="007162DF">
        <w:rPr>
          <w:rFonts w:ascii="Calibri" w:hAnsi="Calibri"/>
        </w:rPr>
        <w:t>.</w:t>
      </w:r>
    </w:p>
    <w:p w:rsidR="00283A12" w:rsidRPr="007162DF" w:rsidRDefault="00206A36" w:rsidP="00283A12">
      <w:pPr>
        <w:jc w:val="both"/>
        <w:rPr>
          <w:lang w:val="ru-RU"/>
        </w:rPr>
      </w:pPr>
      <w:r w:rsidRPr="007162DF">
        <w:t xml:space="preserve"> Тако да сада г</w:t>
      </w:r>
      <w:r w:rsidR="00283A12" w:rsidRPr="007162DF">
        <w:t xml:space="preserve">отово целокупна територија општине Љиг има квалитетно и стабилно напајање. Последњих година рађено је доста на уличном осветљавању сеоских насеља. </w:t>
      </w:r>
      <w:r w:rsidR="00283A12" w:rsidRPr="007162DF">
        <w:rPr>
          <w:lang w:val="ru-RU"/>
        </w:rPr>
        <w:t>Потрошња електричне енергије временом расте због све веће опремљености домаћинстава и пољопривредне производње техничким уређајима, као и услед већих захтева за комфором становања. То захтева синхронизовано димензионисање електроенергетске мреже по свим напонским нивоима.</w:t>
      </w:r>
    </w:p>
    <w:p w:rsidR="006D4F9D" w:rsidRPr="007162DF" w:rsidRDefault="006D4F9D" w:rsidP="00283A12">
      <w:pPr>
        <w:pStyle w:val="BodyText"/>
        <w:spacing w:after="0"/>
        <w:rPr>
          <w:rFonts w:ascii="Times New Roman" w:hAnsi="Times New Roman"/>
          <w:sz w:val="24"/>
          <w:lang w:val="sr-Cyrl-CS"/>
        </w:rPr>
      </w:pPr>
    </w:p>
    <w:p w:rsidR="005C7D0A" w:rsidRDefault="005C7D0A" w:rsidP="00270805">
      <w:pPr>
        <w:spacing w:before="240"/>
        <w:rPr>
          <w:rFonts w:eastAsia="Calibri"/>
          <w:b/>
          <w:sz w:val="28"/>
          <w:szCs w:val="28"/>
          <w:lang w:eastAsia="en-US"/>
        </w:rPr>
      </w:pPr>
    </w:p>
    <w:p w:rsidR="005C7D0A" w:rsidRDefault="005C7D0A" w:rsidP="00270805">
      <w:pPr>
        <w:spacing w:before="240"/>
        <w:rPr>
          <w:rFonts w:eastAsia="Calibri"/>
          <w:b/>
          <w:sz w:val="28"/>
          <w:szCs w:val="28"/>
          <w:lang w:eastAsia="en-US"/>
        </w:rPr>
      </w:pPr>
    </w:p>
    <w:p w:rsidR="005C7D0A" w:rsidRDefault="005C7D0A" w:rsidP="00270805">
      <w:pPr>
        <w:spacing w:before="240"/>
        <w:rPr>
          <w:rFonts w:eastAsia="Calibri"/>
          <w:b/>
          <w:sz w:val="28"/>
          <w:szCs w:val="28"/>
          <w:lang w:eastAsia="en-US"/>
        </w:rPr>
      </w:pPr>
    </w:p>
    <w:p w:rsidR="007E5D68" w:rsidRPr="007162DF" w:rsidRDefault="00BF39DD" w:rsidP="00270805">
      <w:pPr>
        <w:spacing w:before="240"/>
        <w:rPr>
          <w:rFonts w:eastAsia="Calibri"/>
          <w:b/>
          <w:sz w:val="28"/>
          <w:szCs w:val="28"/>
          <w:lang w:eastAsia="en-US"/>
        </w:rPr>
      </w:pPr>
      <w:r>
        <w:rPr>
          <w:rFonts w:eastAsia="Calibri"/>
          <w:b/>
          <w:sz w:val="28"/>
          <w:szCs w:val="28"/>
          <w:lang w:eastAsia="en-US"/>
        </w:rPr>
        <w:lastRenderedPageBreak/>
        <w:t>Показатељи развоја пољопривреде</w:t>
      </w:r>
    </w:p>
    <w:p w:rsidR="00AE50D1" w:rsidRPr="007162DF" w:rsidRDefault="00AE50D1" w:rsidP="00AE50D1">
      <w:pPr>
        <w:rPr>
          <w:rFonts w:eastAsia="Calibri"/>
          <w:b/>
          <w:sz w:val="22"/>
          <w:szCs w:val="22"/>
          <w:lang w:eastAsia="en-US"/>
        </w:rPr>
      </w:pPr>
    </w:p>
    <w:p w:rsidR="00E61B9D" w:rsidRPr="005C7D0A" w:rsidRDefault="00BF39DD" w:rsidP="005C7D0A">
      <w:pPr>
        <w:jc w:val="both"/>
        <w:rPr>
          <w:rFonts w:eastAsia="Calibri"/>
          <w:b/>
          <w:i/>
          <w:lang w:eastAsia="en-US"/>
        </w:rPr>
      </w:pPr>
      <w:r>
        <w:rPr>
          <w:rFonts w:eastAsia="Calibri"/>
          <w:b/>
          <w:i/>
          <w:lang w:eastAsia="en-US"/>
        </w:rPr>
        <w:t>1.1.6.</w:t>
      </w:r>
      <w:r w:rsidR="00E61B9D" w:rsidRPr="007162DF">
        <w:rPr>
          <w:rFonts w:eastAsia="Calibri"/>
          <w:b/>
          <w:i/>
          <w:lang w:eastAsia="en-US"/>
        </w:rPr>
        <w:t>Пољопривредно земљиште</w:t>
      </w:r>
    </w:p>
    <w:p w:rsidR="00E61B9D" w:rsidRPr="00E34740" w:rsidRDefault="00E61B9D" w:rsidP="00E61B9D">
      <w:pPr>
        <w:jc w:val="both"/>
        <w:rPr>
          <w:rFonts w:eastAsia="Calibri"/>
          <w:b/>
          <w:lang w:eastAsia="en-US"/>
        </w:rPr>
      </w:pPr>
      <w:r w:rsidRPr="00E34740">
        <w:rPr>
          <w:rFonts w:eastAsia="Calibri"/>
          <w:lang w:eastAsia="en-US"/>
        </w:rPr>
        <w:t>Укупно расположив</w:t>
      </w:r>
      <w:r w:rsidR="002611E8" w:rsidRPr="00E34740">
        <w:rPr>
          <w:rFonts w:eastAsia="Calibri"/>
          <w:lang w:eastAsia="en-US"/>
        </w:rPr>
        <w:t>о земљиште којим располаже 3.107</w:t>
      </w:r>
      <w:r w:rsidRPr="00E34740">
        <w:rPr>
          <w:rFonts w:eastAsia="Calibri"/>
          <w:lang w:eastAsia="en-US"/>
        </w:rPr>
        <w:t xml:space="preserve"> пољопривредних газдинстава је 21.865 ha (78,36% укупне површине Општине), од чега је 13.396 ha коришћено и то: оранице и баште чине 6.464 ha (48,25%), ливаде и пашњаци 5.641 ha(42,</w:t>
      </w:r>
      <w:r w:rsidR="002611E8" w:rsidRPr="00E34740">
        <w:rPr>
          <w:rFonts w:eastAsia="Calibri"/>
          <w:lang w:eastAsia="en-US"/>
        </w:rPr>
        <w:t xml:space="preserve">10%), воћњаци су на површини 1.072 ha (8%) </w:t>
      </w:r>
      <w:r w:rsidRPr="00E34740">
        <w:rPr>
          <w:rFonts w:eastAsia="Calibri"/>
          <w:lang w:eastAsia="en-US"/>
        </w:rPr>
        <w:t>окућница, расадници и остало</w:t>
      </w:r>
      <w:r w:rsidR="00685B70" w:rsidRPr="00E34740">
        <w:rPr>
          <w:rFonts w:eastAsia="Calibri"/>
          <w:lang w:eastAsia="en-US"/>
        </w:rPr>
        <w:t xml:space="preserve"> земљиште</w:t>
      </w:r>
      <w:r w:rsidRPr="00E34740">
        <w:rPr>
          <w:rFonts w:eastAsia="Calibri"/>
          <w:lang w:eastAsia="en-US"/>
        </w:rPr>
        <w:t xml:space="preserve"> је на остатку искоришћених пољопривредних површина.</w:t>
      </w:r>
    </w:p>
    <w:p w:rsidR="00E61B9D" w:rsidRPr="00E34740" w:rsidRDefault="00E61B9D" w:rsidP="00E61B9D">
      <w:pPr>
        <w:jc w:val="both"/>
        <w:rPr>
          <w:lang w:val="ru-RU"/>
        </w:rPr>
      </w:pPr>
      <w:r w:rsidRPr="00E34740">
        <w:rPr>
          <w:lang w:val="ru-RU"/>
        </w:rPr>
        <w:t>Поседовна структура пољопривредних газдинстава указује на велику концентрацију газдинстава средње величине (3-10</w:t>
      </w:r>
      <w:r w:rsidRPr="00E34740">
        <w:rPr>
          <w:lang w:val="pl-PL"/>
        </w:rPr>
        <w:t>h</w:t>
      </w:r>
      <w:r w:rsidRPr="00E34740">
        <w:rPr>
          <w:lang w:val="ru-RU"/>
        </w:rPr>
        <w:t xml:space="preserve">а). Наиме, чак 58% од укупног броја газдинстава налази се у овој категорији и располаже са 62% коришћених пољопривредних површина општине.  </w:t>
      </w:r>
    </w:p>
    <w:p w:rsidR="00A02606" w:rsidRPr="00E34740" w:rsidRDefault="006A3741" w:rsidP="00AE50D1">
      <w:pPr>
        <w:jc w:val="both"/>
        <w:rPr>
          <w:rFonts w:eastAsia="Calibri"/>
          <w:lang w:eastAsia="en-US"/>
        </w:rPr>
      </w:pPr>
      <w:r w:rsidRPr="00E34740">
        <w:rPr>
          <w:lang w:val="sr-Latn-CS"/>
        </w:rPr>
        <w:t xml:space="preserve">Према </w:t>
      </w:r>
      <w:r w:rsidR="00E34740" w:rsidRPr="00E34740">
        <w:t>подацима из П</w:t>
      </w:r>
      <w:r w:rsidRPr="00E34740">
        <w:t>описа пољопривреде из 2012. године</w:t>
      </w:r>
      <w:r w:rsidRPr="00E34740">
        <w:rPr>
          <w:lang w:val="sr-Latn-CS"/>
        </w:rPr>
        <w:t xml:space="preserve"> површина</w:t>
      </w:r>
      <w:r w:rsidRPr="00E34740">
        <w:t xml:space="preserve"> коришћеног</w:t>
      </w:r>
      <w:r w:rsidRPr="00E34740">
        <w:rPr>
          <w:lang w:val="sr-Latn-CS"/>
        </w:rPr>
        <w:t xml:space="preserve"> пољопривредног земљишта на територији </w:t>
      </w:r>
      <w:r w:rsidRPr="00E34740">
        <w:t>о</w:t>
      </w:r>
      <w:r w:rsidRPr="00E34740">
        <w:rPr>
          <w:lang w:val="sr-Latn-CS"/>
        </w:rPr>
        <w:t>пштине</w:t>
      </w:r>
      <w:r w:rsidRPr="00E34740">
        <w:t xml:space="preserve"> Љиг </w:t>
      </w:r>
      <w:r w:rsidRPr="00E34740">
        <w:rPr>
          <w:lang w:val="sr-Latn-CS"/>
        </w:rPr>
        <w:t xml:space="preserve"> износи </w:t>
      </w:r>
      <w:r w:rsidRPr="00E34740">
        <w:t>13.396</w:t>
      </w:r>
      <w:r w:rsidRPr="00E34740">
        <w:rPr>
          <w:i/>
          <w:lang w:val="sr-Latn-CS"/>
        </w:rPr>
        <w:t>ha</w:t>
      </w:r>
      <w:r w:rsidRPr="00E34740">
        <w:rPr>
          <w:lang w:val="sr-Latn-CS"/>
        </w:rPr>
        <w:t xml:space="preserve"> или </w:t>
      </w:r>
      <w:r w:rsidRPr="00E34740">
        <w:t>48</w:t>
      </w:r>
      <w:r w:rsidRPr="00E34740">
        <w:rPr>
          <w:lang w:val="sr-Latn-CS"/>
        </w:rPr>
        <w:t xml:space="preserve"> % укупне површине. </w:t>
      </w:r>
      <w:r w:rsidRPr="00E34740">
        <w:t>Што се тиче педолошких карактеристика може се рећи да на подручју Општине  има више</w:t>
      </w:r>
      <w:r w:rsidRPr="00E34740">
        <w:rPr>
          <w:rFonts w:eastAsia="Calibri"/>
          <w:lang w:eastAsia="en-US"/>
        </w:rPr>
        <w:t>типова земљишта од којих су најзначајнији:</w:t>
      </w:r>
    </w:p>
    <w:p w:rsidR="006A3741" w:rsidRPr="00E34740" w:rsidRDefault="006A3741" w:rsidP="006A3741">
      <w:pPr>
        <w:numPr>
          <w:ilvl w:val="0"/>
          <w:numId w:val="12"/>
        </w:numPr>
        <w:jc w:val="both"/>
        <w:rPr>
          <w:rFonts w:eastAsia="Calibri"/>
          <w:b/>
          <w:lang w:eastAsia="en-US"/>
        </w:rPr>
      </w:pPr>
      <w:r w:rsidRPr="00E34740">
        <w:rPr>
          <w:i/>
          <w:lang w:val="sr-Latn-CS"/>
        </w:rPr>
        <w:t>Кисело смеђе земљиште</w:t>
      </w:r>
      <w:r w:rsidRPr="00E34740">
        <w:rPr>
          <w:lang w:val="sr-Latn-CS"/>
        </w:rPr>
        <w:t xml:space="preserve">- </w:t>
      </w:r>
      <w:r w:rsidRPr="00E34740">
        <w:t>Реч</w:t>
      </w:r>
      <w:r w:rsidRPr="00E34740">
        <w:rPr>
          <w:lang w:val="sr-Latn-CS"/>
        </w:rPr>
        <w:t xml:space="preserve"> је најраспрострањенијем тип</w:t>
      </w:r>
      <w:r w:rsidRPr="00E34740">
        <w:t>у</w:t>
      </w:r>
      <w:r w:rsidRPr="00E34740">
        <w:rPr>
          <w:lang w:val="sr-Latn-CS"/>
        </w:rPr>
        <w:t xml:space="preserve"> камбичних земљишта на подручју општине Љиг. Од источне границе подручја до ушћа Качера у Љиг надовезује се на алувијум Качера, а западну границу затвара правац Љиг-Кадина Лука-Славковица - јужна граница подручја. Друга већа површина се јавља у југозападном делу, јужно од потеза Љиг-</w:t>
      </w:r>
      <w:r w:rsidRPr="00E34740">
        <w:t>В</w:t>
      </w:r>
      <w:r w:rsidRPr="00E34740">
        <w:rPr>
          <w:lang w:val="sr-Latn-CS"/>
        </w:rPr>
        <w:t>елишевaц и западно од потеза Љиг-Кадина Лука-Пал</w:t>
      </w:r>
      <w:r w:rsidRPr="00E34740">
        <w:t>е</w:t>
      </w:r>
      <w:r w:rsidRPr="00E34740">
        <w:rPr>
          <w:lang w:val="sr-Latn-CS"/>
        </w:rPr>
        <w:t xml:space="preserve">жница-југозападна граница подручја. Скелетно кисело смеђе земљиште на </w:t>
      </w:r>
      <w:r w:rsidRPr="00E34740">
        <w:t>ш</w:t>
      </w:r>
      <w:r w:rsidRPr="00E34740">
        <w:rPr>
          <w:lang w:val="sr-Latn-CS"/>
        </w:rPr>
        <w:t>криљцима јавља се на десн</w:t>
      </w:r>
      <w:r w:rsidRPr="00E34740">
        <w:t>ој</w:t>
      </w:r>
      <w:r w:rsidRPr="00E34740">
        <w:rPr>
          <w:lang w:val="sr-Latn-CS"/>
        </w:rPr>
        <w:t xml:space="preserve"> речн</w:t>
      </w:r>
      <w:r w:rsidRPr="00E34740">
        <w:t>ој</w:t>
      </w:r>
      <w:r w:rsidRPr="00E34740">
        <w:rPr>
          <w:lang w:val="sr-Latn-CS"/>
        </w:rPr>
        <w:t xml:space="preserve"> терас</w:t>
      </w:r>
      <w:r w:rsidRPr="00E34740">
        <w:t>и</w:t>
      </w:r>
      <w:r w:rsidRPr="00E34740">
        <w:rPr>
          <w:lang w:val="sr-Latn-CS"/>
        </w:rPr>
        <w:t xml:space="preserve"> Качера у подручју Пољаницa</w:t>
      </w:r>
      <w:r w:rsidRPr="00E34740">
        <w:t xml:space="preserve"> и на </w:t>
      </w:r>
      <w:r w:rsidRPr="00E34740">
        <w:rPr>
          <w:lang w:val="sr-Latn-CS"/>
        </w:rPr>
        <w:t>подручју Мурговца. Скелетно кисело земљиште на граниту јавља се у троуглу Кадина Лука-Славковица-село Ба. Типично кисело смеђе земљиште најчешће припада V, а плиће еродиране форме VI бонитетној</w:t>
      </w:r>
      <w:r w:rsidRPr="00E34740">
        <w:t xml:space="preserve"> класи.</w:t>
      </w:r>
    </w:p>
    <w:p w:rsidR="006A3741" w:rsidRPr="00E34740" w:rsidRDefault="006A3741" w:rsidP="006A3741">
      <w:pPr>
        <w:numPr>
          <w:ilvl w:val="0"/>
          <w:numId w:val="12"/>
        </w:numPr>
        <w:jc w:val="both"/>
        <w:rPr>
          <w:lang w:val="sr-Latn-CS"/>
        </w:rPr>
      </w:pPr>
      <w:r w:rsidRPr="00E34740">
        <w:rPr>
          <w:i/>
          <w:lang w:val="sr-Latn-CS"/>
        </w:rPr>
        <w:t>Алувијална земљишта</w:t>
      </w:r>
      <w:r w:rsidRPr="00E34740">
        <w:rPr>
          <w:b/>
          <w:lang w:val="sr-Latn-CS"/>
        </w:rPr>
        <w:t xml:space="preserve">- </w:t>
      </w:r>
      <w:r w:rsidRPr="00E34740">
        <w:t>В</w:t>
      </w:r>
      <w:r w:rsidRPr="00E34740">
        <w:rPr>
          <w:lang w:val="sr-Latn-CS"/>
        </w:rPr>
        <w:t xml:space="preserve">еће површине </w:t>
      </w:r>
      <w:r w:rsidRPr="00E34740">
        <w:t xml:space="preserve">се </w:t>
      </w:r>
      <w:r w:rsidRPr="00E34740">
        <w:rPr>
          <w:lang w:val="sr-Latn-CS"/>
        </w:rPr>
        <w:t xml:space="preserve">налазе у долинама </w:t>
      </w:r>
      <w:r w:rsidRPr="00E34740">
        <w:t xml:space="preserve">река </w:t>
      </w:r>
      <w:r w:rsidRPr="00E34740">
        <w:rPr>
          <w:lang w:val="sr-Latn-CS"/>
        </w:rPr>
        <w:t xml:space="preserve">Љиг и Качер, а незнатне у долинама мањих река и потока. Најчешће припадају II и III бонитетној класи. </w:t>
      </w:r>
    </w:p>
    <w:p w:rsidR="006A3741" w:rsidRPr="00E34740" w:rsidRDefault="006A3741" w:rsidP="006A3741">
      <w:pPr>
        <w:numPr>
          <w:ilvl w:val="0"/>
          <w:numId w:val="12"/>
        </w:numPr>
        <w:jc w:val="both"/>
        <w:rPr>
          <w:lang w:val="sr-Latn-CS"/>
        </w:rPr>
      </w:pPr>
      <w:r w:rsidRPr="00E34740">
        <w:rPr>
          <w:i/>
          <w:lang w:val="sr-Latn-CS"/>
        </w:rPr>
        <w:t>Псеудоглеј</w:t>
      </w:r>
      <w:r w:rsidRPr="00E34740">
        <w:rPr>
          <w:lang w:val="sr-Latn-CS"/>
        </w:rPr>
        <w:t xml:space="preserve">-Типичан псеудоглеј налази се у северозападном делу </w:t>
      </w:r>
      <w:r w:rsidRPr="00E34740">
        <w:t xml:space="preserve">Општине </w:t>
      </w:r>
      <w:r w:rsidRPr="00E34740">
        <w:rPr>
          <w:lang w:val="sr-Latn-CS"/>
        </w:rPr>
        <w:t>(Латковић, Јајчић, Цветановац, Мил</w:t>
      </w:r>
      <w:r w:rsidRPr="00E34740">
        <w:t>а</w:t>
      </w:r>
      <w:r w:rsidRPr="00E34740">
        <w:rPr>
          <w:lang w:val="sr-Latn-CS"/>
        </w:rPr>
        <w:t xml:space="preserve">вац, Моравци), а у североисточномјавља се у комплексу са илимеризованим земљиштем (Шутци, Калањевци и Живковци). </w:t>
      </w:r>
      <w:r w:rsidRPr="00E34740">
        <w:t>П</w:t>
      </w:r>
      <w:r w:rsidRPr="00E34740">
        <w:rPr>
          <w:lang w:val="sr-Latn-CS"/>
        </w:rPr>
        <w:t>рипада</w:t>
      </w:r>
      <w:r w:rsidRPr="00E34740">
        <w:t>ју</w:t>
      </w:r>
      <w:r w:rsidRPr="00E34740">
        <w:rPr>
          <w:lang w:val="sr-Latn-CS"/>
        </w:rPr>
        <w:t xml:space="preserve"> IV и V бонитетној класи.</w:t>
      </w:r>
    </w:p>
    <w:p w:rsidR="006A3741" w:rsidRPr="00E34740" w:rsidRDefault="006A3741" w:rsidP="006A3741">
      <w:pPr>
        <w:numPr>
          <w:ilvl w:val="0"/>
          <w:numId w:val="12"/>
        </w:numPr>
        <w:jc w:val="both"/>
        <w:rPr>
          <w:lang w:val="sr-Latn-CS"/>
        </w:rPr>
      </w:pPr>
      <w:r w:rsidRPr="00E34740">
        <w:rPr>
          <w:i/>
          <w:lang w:val="sr-Latn-CS"/>
        </w:rPr>
        <w:t>Флувијативно ливадско земљиште</w:t>
      </w:r>
      <w:r w:rsidRPr="00E34740">
        <w:rPr>
          <w:lang w:val="sr-Latn-CS"/>
        </w:rPr>
        <w:t>- Јавља се на старим речним терасама Љига и Качера, на иловастим алувијалним наносима, у реону веома интензивне пољопривредне производње. Бонитетна вредност овог земљишта се углавном креће у оквирима II бонитетне класе.</w:t>
      </w:r>
    </w:p>
    <w:p w:rsidR="006A3741" w:rsidRPr="00E34740" w:rsidRDefault="006A3741" w:rsidP="006A3741">
      <w:pPr>
        <w:numPr>
          <w:ilvl w:val="0"/>
          <w:numId w:val="12"/>
        </w:numPr>
        <w:jc w:val="both"/>
      </w:pPr>
      <w:r w:rsidRPr="00E34740">
        <w:rPr>
          <w:lang w:val="sr-Latn-CS"/>
        </w:rPr>
        <w:t xml:space="preserve">Веће површине </w:t>
      </w:r>
      <w:r w:rsidRPr="00E34740">
        <w:rPr>
          <w:i/>
          <w:lang w:val="sr-Latn-CS"/>
        </w:rPr>
        <w:t xml:space="preserve">смоница </w:t>
      </w:r>
      <w:r w:rsidRPr="00E34740">
        <w:t>се налазе</w:t>
      </w:r>
      <w:r w:rsidRPr="00E34740">
        <w:rPr>
          <w:lang w:val="sr-Latn-CS"/>
        </w:rPr>
        <w:t xml:space="preserve"> у троуглу Липље-Пољанице-Шутци и у подручју Белановице, и то у доњем сл</w:t>
      </w:r>
      <w:r w:rsidR="00206A36" w:rsidRPr="00E34740">
        <w:rPr>
          <w:lang w:val="sr-Latn-CS"/>
        </w:rPr>
        <w:t>ивном подручју реке Белановице,</w:t>
      </w:r>
      <w:r w:rsidRPr="00E34740">
        <w:rPr>
          <w:lang w:val="sr-Latn-CS"/>
        </w:rPr>
        <w:t>Медевца и Жарковачке реке, а мање у подручју Штавице, Бошњановића и источно од Бабајића. На подручју општине Љиг на смоницама се гаје шљиве и друг</w:t>
      </w:r>
      <w:r w:rsidRPr="00E34740">
        <w:t>е</w:t>
      </w:r>
      <w:r w:rsidRPr="00E34740">
        <w:rPr>
          <w:lang w:val="sr-Latn-CS"/>
        </w:rPr>
        <w:t xml:space="preserve"> воћке</w:t>
      </w:r>
      <w:r w:rsidRPr="00E34740">
        <w:t xml:space="preserve">, а </w:t>
      </w:r>
      <w:r w:rsidRPr="00E34740">
        <w:rPr>
          <w:lang w:val="sr-Latn-CS"/>
        </w:rPr>
        <w:t>у складу са производним потенцијалом сврставају се у III бонитетну класу.</w:t>
      </w:r>
    </w:p>
    <w:p w:rsidR="00EE283E" w:rsidRPr="00E34740" w:rsidRDefault="00FF114B" w:rsidP="00EE283E">
      <w:pPr>
        <w:numPr>
          <w:ilvl w:val="0"/>
          <w:numId w:val="12"/>
        </w:numPr>
        <w:jc w:val="both"/>
        <w:rPr>
          <w:lang w:val="sr-Latn-CS"/>
        </w:rPr>
      </w:pPr>
      <w:r w:rsidRPr="00E34740">
        <w:rPr>
          <w:i/>
          <w:lang w:val="sr-Latn-CS"/>
        </w:rPr>
        <w:t>Делувијално земљиште</w:t>
      </w:r>
      <w:r w:rsidRPr="00E34740">
        <w:rPr>
          <w:b/>
          <w:lang w:val="sr-Latn-CS"/>
        </w:rPr>
        <w:t>-</w:t>
      </w:r>
      <w:r w:rsidRPr="00E34740">
        <w:rPr>
          <w:lang w:val="sr-Latn-CS"/>
        </w:rPr>
        <w:t xml:space="preserve"> Јавља се у подножју падина и у ужим увалама планинских предела. Нешто веће површине алувијално-делувијалних наноса налазе се у долини Драгобиља. Према производној вредности делувијална земљишта се сврставају између IV и VI бонитетне кла</w:t>
      </w:r>
    </w:p>
    <w:p w:rsidR="00203AC3" w:rsidRPr="00E34740" w:rsidRDefault="00FF114B" w:rsidP="00EE283E">
      <w:pPr>
        <w:jc w:val="both"/>
        <w:rPr>
          <w:lang w:val="sr-Latn-CS"/>
        </w:rPr>
      </w:pPr>
      <w:r w:rsidRPr="00E34740">
        <w:rPr>
          <w:rFonts w:eastAsia="Calibri"/>
          <w:lang w:eastAsia="en-US"/>
        </w:rPr>
        <w:t xml:space="preserve">Укупно се наводњава 100 </w:t>
      </w:r>
      <w:r w:rsidRPr="00E34740">
        <w:rPr>
          <w:i/>
          <w:lang w:val="sr-Latn-CS"/>
        </w:rPr>
        <w:t>ha</w:t>
      </w:r>
      <w:r w:rsidRPr="00E34740">
        <w:t xml:space="preserve">а од тога највише оранице и баште на </w:t>
      </w:r>
      <w:r w:rsidR="00EE283E" w:rsidRPr="00E34740">
        <w:t>61</w:t>
      </w:r>
      <w:r w:rsidRPr="00E34740">
        <w:rPr>
          <w:lang w:val="sr-Latn-CS"/>
        </w:rPr>
        <w:t>ha</w:t>
      </w:r>
      <w:r w:rsidRPr="00E34740">
        <w:t>.</w:t>
      </w:r>
    </w:p>
    <w:p w:rsidR="00A46B42" w:rsidRPr="00E34740" w:rsidRDefault="00203AC3" w:rsidP="00EE283E">
      <w:pPr>
        <w:jc w:val="both"/>
      </w:pPr>
      <w:r w:rsidRPr="00E34740">
        <w:t xml:space="preserve">Према начину наводњава површински се наводњава 66,9%, орошавањем 13,3 % и системом кап по кап 19,8 %. Према извору наводњавања из </w:t>
      </w:r>
      <w:r w:rsidR="0049791A" w:rsidRPr="00E34740">
        <w:t xml:space="preserve">подземних вода се </w:t>
      </w:r>
      <w:r w:rsidR="0049791A" w:rsidRPr="00E34740">
        <w:lastRenderedPageBreak/>
        <w:t>наводњава 27,8</w:t>
      </w:r>
      <w:r w:rsidRPr="00E34740">
        <w:t>%, површ</w:t>
      </w:r>
      <w:r w:rsidR="0049791A" w:rsidRPr="00E34740">
        <w:t>инским водама на газдинству 15,5</w:t>
      </w:r>
      <w:r w:rsidRPr="00E34740">
        <w:t xml:space="preserve"> %,површи</w:t>
      </w:r>
      <w:r w:rsidR="0049791A" w:rsidRPr="00E34740">
        <w:t>нским водама ван газдинства 41,7%, водом из водовода 7,1</w:t>
      </w:r>
      <w:r w:rsidRPr="00E34740">
        <w:t xml:space="preserve">% и </w:t>
      </w:r>
      <w:r w:rsidR="0049791A" w:rsidRPr="00E34740">
        <w:t>осталим изворима наводњавања 7,9</w:t>
      </w:r>
      <w:r w:rsidRPr="00E34740">
        <w:t>%</w:t>
      </w:r>
      <w:r w:rsidR="0049791A" w:rsidRPr="00E34740">
        <w:t>.</w:t>
      </w:r>
    </w:p>
    <w:p w:rsidR="00EE283E" w:rsidRPr="00E34740" w:rsidRDefault="00EE283E" w:rsidP="00EE283E">
      <w:pPr>
        <w:jc w:val="both"/>
        <w:rPr>
          <w:lang w:val="sr-Latn-CS"/>
        </w:rPr>
      </w:pPr>
      <w:r w:rsidRPr="00E34740">
        <w:rPr>
          <w:lang w:val="sr-Latn-CS"/>
        </w:rPr>
        <w:t>Канали за наводњавање постоје у селима Бранчић, Цветановац, Лат</w:t>
      </w:r>
      <w:r w:rsidRPr="00E34740">
        <w:t>к</w:t>
      </w:r>
      <w:r w:rsidRPr="00E34740">
        <w:rPr>
          <w:lang w:val="sr-Latn-CS"/>
        </w:rPr>
        <w:t>овић, укупне дужине око 2,5 km.</w:t>
      </w:r>
    </w:p>
    <w:p w:rsidR="00EE283E" w:rsidRPr="000D6C48" w:rsidRDefault="00EE283E" w:rsidP="00EE283E">
      <w:pPr>
        <w:pStyle w:val="BodyText"/>
        <w:spacing w:after="0"/>
        <w:rPr>
          <w:rFonts w:ascii="Times New Roman" w:hAnsi="Times New Roman"/>
          <w:sz w:val="24"/>
          <w:u w:val="single"/>
          <w:lang w:val="ru-RU"/>
        </w:rPr>
      </w:pPr>
      <w:r w:rsidRPr="00E34740">
        <w:rPr>
          <w:rFonts w:ascii="Times New Roman" w:hAnsi="Times New Roman"/>
          <w:sz w:val="24"/>
          <w:lang w:val="ru-RU"/>
        </w:rPr>
        <w:t>Регулацијом бујичних токова би се отклонио проблем плављења и омогућило решавање</w:t>
      </w:r>
      <w:r w:rsidRPr="000D6C48">
        <w:rPr>
          <w:rFonts w:ascii="Times New Roman" w:hAnsi="Times New Roman"/>
          <w:sz w:val="24"/>
          <w:lang w:val="ru-RU"/>
        </w:rPr>
        <w:t xml:space="preserve">проблема наводњавања у периодима суше.Предлаже се изградња водопривредне инфраструктуре, </w:t>
      </w:r>
      <w:r w:rsidRPr="000D6C48">
        <w:rPr>
          <w:rFonts w:ascii="Times New Roman" w:hAnsi="Times New Roman"/>
          <w:sz w:val="24"/>
          <w:lang w:val="sr-Cyrl-CS"/>
        </w:rPr>
        <w:t>односно</w:t>
      </w:r>
      <w:r w:rsidRPr="000D6C48">
        <w:rPr>
          <w:rFonts w:ascii="Times New Roman" w:hAnsi="Times New Roman"/>
          <w:sz w:val="24"/>
          <w:lang w:val="ru-RU"/>
        </w:rPr>
        <w:t xml:space="preserve"> система канала за одводњавање </w:t>
      </w:r>
      <w:r w:rsidR="00E34740" w:rsidRPr="000D6C48">
        <w:rPr>
          <w:rFonts w:ascii="Times New Roman" w:hAnsi="Times New Roman"/>
          <w:sz w:val="24"/>
          <w:lang w:val="ru-RU"/>
        </w:rPr>
        <w:t>и наводњавање, који би регулисали ниво како површинских, тако</w:t>
      </w:r>
      <w:r w:rsidRPr="000D6C48">
        <w:rPr>
          <w:rFonts w:ascii="Times New Roman" w:hAnsi="Times New Roman"/>
          <w:sz w:val="24"/>
          <w:lang w:val="ru-RU"/>
        </w:rPr>
        <w:t xml:space="preserve"> посредно </w:t>
      </w:r>
      <w:r w:rsidR="00E34740" w:rsidRPr="000D6C48">
        <w:rPr>
          <w:rFonts w:ascii="Times New Roman" w:hAnsi="Times New Roman"/>
          <w:sz w:val="24"/>
          <w:lang w:val="ru-RU"/>
        </w:rPr>
        <w:t xml:space="preserve">и </w:t>
      </w:r>
      <w:r w:rsidRPr="000D6C48">
        <w:rPr>
          <w:rFonts w:ascii="Times New Roman" w:hAnsi="Times New Roman"/>
          <w:sz w:val="24"/>
          <w:lang w:val="ru-RU"/>
        </w:rPr>
        <w:t>подземних вода</w:t>
      </w:r>
      <w:r w:rsidR="00E34740" w:rsidRPr="000D6C48">
        <w:rPr>
          <w:rFonts w:ascii="Times New Roman" w:hAnsi="Times New Roman"/>
          <w:sz w:val="24"/>
          <w:lang w:val="ru-RU"/>
        </w:rPr>
        <w:t xml:space="preserve">.Примена  антиерозивних мере, пре свега биолошких,  дошло би </w:t>
      </w:r>
      <w:r w:rsidR="00E73ACE" w:rsidRPr="000D6C48">
        <w:rPr>
          <w:rFonts w:ascii="Times New Roman" w:hAnsi="Times New Roman"/>
          <w:sz w:val="24"/>
          <w:lang w:val="ru-RU"/>
        </w:rPr>
        <w:t>до побољшања водног</w:t>
      </w:r>
      <w:r w:rsidRPr="000D6C48">
        <w:rPr>
          <w:rFonts w:ascii="Times New Roman" w:hAnsi="Times New Roman"/>
          <w:sz w:val="24"/>
          <w:lang w:val="ru-RU"/>
        </w:rPr>
        <w:t xml:space="preserve"> режима.</w:t>
      </w:r>
    </w:p>
    <w:p w:rsidR="00ED3FDB" w:rsidRPr="000D6C48" w:rsidRDefault="00ED3FDB" w:rsidP="00ED3FDB">
      <w:pPr>
        <w:jc w:val="both"/>
        <w:rPr>
          <w:rFonts w:eastAsia="Calibri"/>
          <w:lang w:eastAsia="en-US"/>
        </w:rPr>
      </w:pPr>
      <w:r w:rsidRPr="000D6C48">
        <w:rPr>
          <w:rFonts w:eastAsia="Calibri"/>
          <w:lang w:eastAsia="en-US"/>
        </w:rPr>
        <w:t>Укупно пољопривредно земљиште у државној својини на тери</w:t>
      </w:r>
      <w:r w:rsidR="000D6C48" w:rsidRPr="000D6C48">
        <w:rPr>
          <w:rFonts w:eastAsia="Calibri"/>
          <w:lang w:eastAsia="en-US"/>
        </w:rPr>
        <w:t>торији општине Љиг је 448.9979 ha,  планирано за закуп у 2016</w:t>
      </w:r>
      <w:r w:rsidRPr="000D6C48">
        <w:rPr>
          <w:rFonts w:eastAsia="Calibri"/>
          <w:lang w:eastAsia="en-US"/>
        </w:rPr>
        <w:t xml:space="preserve">. години  је </w:t>
      </w:r>
      <w:r w:rsidR="000D6C48" w:rsidRPr="000D6C48">
        <w:rPr>
          <w:rFonts w:eastAsia="Calibri"/>
          <w:lang w:eastAsia="en-US"/>
        </w:rPr>
        <w:t xml:space="preserve">72,8599 </w:t>
      </w:r>
      <w:r w:rsidRPr="000D6C48">
        <w:rPr>
          <w:rFonts w:eastAsia="Calibri"/>
          <w:lang w:eastAsia="en-US"/>
        </w:rPr>
        <w:t>ha</w:t>
      </w:r>
      <w:r w:rsidR="000330C6" w:rsidRPr="000D6C48">
        <w:rPr>
          <w:rFonts w:eastAsia="Calibri"/>
          <w:lang w:eastAsia="en-US"/>
        </w:rPr>
        <w:t xml:space="preserve"> (План</w:t>
      </w:r>
      <w:r w:rsidR="000330C6" w:rsidRPr="000D6C48">
        <w:t xml:space="preserve"> годишњег програма заштите, уређења и коришћења пољопривредног земљишта на територији  општине Љиг за</w:t>
      </w:r>
      <w:r w:rsidR="000D6C48" w:rsidRPr="000D6C48">
        <w:t xml:space="preserve"> 2016.годину). У 2016. години није било издавања у закуп земљишта у државној својини </w:t>
      </w:r>
      <w:r w:rsidRPr="000D6C48">
        <w:rPr>
          <w:rFonts w:eastAsia="Calibri"/>
          <w:lang w:eastAsia="en-US"/>
        </w:rPr>
        <w:t xml:space="preserve">. </w:t>
      </w:r>
    </w:p>
    <w:p w:rsidR="00E60AD7" w:rsidRPr="0062012D" w:rsidRDefault="00E60AD7" w:rsidP="00AE50D1">
      <w:pPr>
        <w:jc w:val="both"/>
        <w:rPr>
          <w:rFonts w:eastAsia="Calibri"/>
          <w:b/>
          <w:color w:val="00B0F0"/>
          <w:sz w:val="22"/>
          <w:szCs w:val="22"/>
          <w:lang w:eastAsia="en-US"/>
        </w:rPr>
      </w:pPr>
    </w:p>
    <w:p w:rsidR="00E60AD7" w:rsidRPr="0062012D" w:rsidRDefault="00E60AD7" w:rsidP="00AE50D1">
      <w:pPr>
        <w:jc w:val="both"/>
        <w:rPr>
          <w:rFonts w:eastAsia="Calibri"/>
          <w:b/>
          <w:color w:val="00B0F0"/>
          <w:sz w:val="22"/>
          <w:szCs w:val="22"/>
          <w:lang w:eastAsia="en-US"/>
        </w:rPr>
      </w:pPr>
    </w:p>
    <w:p w:rsidR="00E60AD7" w:rsidRPr="000D6C48" w:rsidRDefault="00BF39DD" w:rsidP="00E20182">
      <w:pPr>
        <w:jc w:val="both"/>
        <w:rPr>
          <w:rFonts w:eastAsia="Calibri"/>
          <w:b/>
          <w:lang w:eastAsia="en-US"/>
        </w:rPr>
      </w:pPr>
      <w:r w:rsidRPr="000D6C48">
        <w:rPr>
          <w:rFonts w:eastAsia="Calibri"/>
          <w:b/>
          <w:i/>
          <w:lang w:eastAsia="en-US"/>
        </w:rPr>
        <w:t>1.1.7.</w:t>
      </w:r>
      <w:r w:rsidR="00AE50D1" w:rsidRPr="000D6C48">
        <w:rPr>
          <w:rFonts w:eastAsia="Calibri"/>
          <w:b/>
          <w:i/>
          <w:lang w:eastAsia="en-US"/>
        </w:rPr>
        <w:t>Вишегодишњи засади</w:t>
      </w:r>
    </w:p>
    <w:p w:rsidR="00E20182" w:rsidRPr="000D6C48" w:rsidRDefault="00E20182" w:rsidP="00E20182">
      <w:pPr>
        <w:jc w:val="both"/>
      </w:pPr>
      <w:r w:rsidRPr="000D6C48">
        <w:rPr>
          <w:lang w:val="ru-RU"/>
        </w:rPr>
        <w:t xml:space="preserve">Воћарска производња </w:t>
      </w:r>
      <w:r w:rsidRPr="000D6C48">
        <w:t xml:space="preserve">је </w:t>
      </w:r>
      <w:r w:rsidRPr="000D6C48">
        <w:rPr>
          <w:lang w:val="ru-RU"/>
        </w:rPr>
        <w:t xml:space="preserve">заступљена са великим бројем воћних врста. Најчешће се одвија у мешовитим </w:t>
      </w:r>
      <w:r w:rsidRPr="000D6C48">
        <w:t>з</w:t>
      </w:r>
      <w:r w:rsidRPr="000D6C48">
        <w:rPr>
          <w:lang w:val="ru-RU"/>
        </w:rPr>
        <w:t xml:space="preserve">асадима и </w:t>
      </w:r>
      <w:r w:rsidRPr="000D6C48">
        <w:t>екстензивном</w:t>
      </w:r>
      <w:r w:rsidR="003905FB" w:rsidRPr="000D6C48">
        <w:rPr>
          <w:lang w:val="ru-RU"/>
        </w:rPr>
        <w:t xml:space="preserve"> облику. </w:t>
      </w:r>
      <w:r w:rsidRPr="000D6C48">
        <w:t>Повољни климатски и земљишни услови брдовитог подручја Љига погодовали су устаљеној производњи воћа код локалног становништва. Најзаступљеније воћне врсте су шљива и јабука, док су остале присутне у значајно мањем обиму.</w:t>
      </w:r>
    </w:p>
    <w:p w:rsidR="00E20182" w:rsidRPr="000D6C48" w:rsidRDefault="00E20182" w:rsidP="00E20182">
      <w:pPr>
        <w:jc w:val="both"/>
      </w:pPr>
      <w:r w:rsidRPr="000D6C48">
        <w:t>Засади воћа су уситњени и непродуктивни и нису у функцији снабдевања тржишта. Просечни приноси су изузетно ниски</w:t>
      </w:r>
      <w:r w:rsidR="003905FB" w:rsidRPr="000D6C48">
        <w:rPr>
          <w:lang w:val="en-US"/>
        </w:rPr>
        <w:t>,</w:t>
      </w:r>
      <w:r w:rsidR="003905FB" w:rsidRPr="000D6C48">
        <w:t xml:space="preserve"> н</w:t>
      </w:r>
      <w:r w:rsidRPr="000D6C48">
        <w:t xml:space="preserve">ајвећи део плодова се користи за сопствену потрошњу и прераду у ракију, џемове, слатка, компоте. Значајно мањи део је намењен преради. Поред комерцијалних сотри воћа, на терену се могу наћи и старе домаће сорте, које успевају без примене хемијских средстава за заштиту. </w:t>
      </w:r>
    </w:p>
    <w:p w:rsidR="00E20182" w:rsidRPr="000D6C48" w:rsidRDefault="00E20182" w:rsidP="00E20182">
      <w:pPr>
        <w:pStyle w:val="Header"/>
        <w:jc w:val="both"/>
      </w:pPr>
      <w:r w:rsidRPr="000D6C48">
        <w:t>Шљива као доминантна врста биће и даље главни производ у воћарству тако да је неопходно доста промена у постојећем начину гајења ове воћке, како површина и сортимената, тако и примене агротехничких и помотехничких мера. Имајући у виду добре услове за гајење јабуке на овим просторима, неопходно је и подизање нових засада ове воћне врсте. Јабуку карактерише висока продуктивност, дуг период складиштења, велика потражња и стабилне цене. Убудуће треба настојати да се и површине под малином и купином повећају, јер се тражња овог воћа на тржишту не смањује.</w:t>
      </w:r>
    </w:p>
    <w:p w:rsidR="00E20182" w:rsidRPr="000D6C48" w:rsidRDefault="00CC1B99" w:rsidP="00AE50D1">
      <w:pPr>
        <w:jc w:val="both"/>
        <w:rPr>
          <w:rFonts w:eastAsia="Calibri"/>
          <w:lang w:eastAsia="en-US"/>
        </w:rPr>
      </w:pPr>
      <w:r w:rsidRPr="000D6C48">
        <w:rPr>
          <w:rFonts w:eastAsia="Calibri"/>
          <w:lang w:eastAsia="en-US"/>
        </w:rPr>
        <w:t>Имајући</w:t>
      </w:r>
      <w:r w:rsidR="00E20182" w:rsidRPr="000D6C48">
        <w:rPr>
          <w:rFonts w:eastAsia="Calibri"/>
          <w:lang w:eastAsia="en-US"/>
        </w:rPr>
        <w:t>у виду званичну статист</w:t>
      </w:r>
      <w:r w:rsidR="003905FB" w:rsidRPr="000D6C48">
        <w:rPr>
          <w:rFonts w:eastAsia="Calibri"/>
          <w:lang w:eastAsia="en-US"/>
        </w:rPr>
        <w:t xml:space="preserve">ику </w:t>
      </w:r>
      <w:r w:rsidR="00ED3FDB" w:rsidRPr="000D6C48">
        <w:rPr>
          <w:rFonts w:eastAsia="Calibri"/>
          <w:lang w:eastAsia="en-US"/>
        </w:rPr>
        <w:t xml:space="preserve">на територији општине Љиг </w:t>
      </w:r>
      <w:r w:rsidR="00E20182" w:rsidRPr="000D6C48">
        <w:rPr>
          <w:rFonts w:eastAsia="Calibri"/>
          <w:lang w:eastAsia="en-US"/>
        </w:rPr>
        <w:t>је 677ha плантажних, 395ha екстензивних воћњака и 7 ha винограда.</w:t>
      </w:r>
      <w:r w:rsidR="003905FB" w:rsidRPr="000D6C48">
        <w:rPr>
          <w:rFonts w:eastAsia="Calibri"/>
          <w:lang w:eastAsia="en-US"/>
        </w:rPr>
        <w:t>Шљива заузима највеће површине и налази се на 846 ha, затим следи јабука на 63 ha, крушка на 48 ha, ораси на 35 ha итд.</w:t>
      </w:r>
    </w:p>
    <w:p w:rsidR="00BA7FA9" w:rsidRPr="000D6C48" w:rsidRDefault="003905FB" w:rsidP="00BA7FA9">
      <w:pPr>
        <w:jc w:val="both"/>
        <w:rPr>
          <w:rFonts w:eastAsia="Calibri"/>
          <w:lang w:eastAsia="en-US"/>
        </w:rPr>
      </w:pPr>
      <w:r w:rsidRPr="000D6C48">
        <w:rPr>
          <w:rFonts w:eastAsia="Calibri"/>
          <w:lang w:eastAsia="en-US"/>
        </w:rPr>
        <w:t xml:space="preserve">Малина се налази на само 4 ha,  купина на 1 ha а остало бобичасто воће на 14 ha, што говори о </w:t>
      </w:r>
      <w:r w:rsidR="00581F84" w:rsidRPr="000D6C48">
        <w:rPr>
          <w:rFonts w:eastAsia="Calibri"/>
          <w:lang w:eastAsia="en-US"/>
        </w:rPr>
        <w:t>уситњености засада, тј. производњи за сопствене потребе</w:t>
      </w:r>
    </w:p>
    <w:p w:rsidR="00BA7FA9" w:rsidRPr="000D6C48" w:rsidRDefault="00BA7FA9" w:rsidP="00BA7FA9">
      <w:pPr>
        <w:jc w:val="both"/>
        <w:rPr>
          <w:rFonts w:eastAsia="Calibri"/>
          <w:lang w:eastAsia="en-US"/>
        </w:rPr>
      </w:pPr>
    </w:p>
    <w:p w:rsidR="00077DEF" w:rsidRPr="005C7D0A" w:rsidRDefault="00AA48A4" w:rsidP="00077DEF">
      <w:pPr>
        <w:jc w:val="both"/>
        <w:rPr>
          <w:rFonts w:eastAsia="Calibri"/>
          <w:lang w:eastAsia="en-US"/>
        </w:rPr>
      </w:pPr>
      <w:r w:rsidRPr="000D6C48">
        <w:rPr>
          <w:rFonts w:eastAsia="Calibri"/>
          <w:b/>
          <w:i/>
          <w:lang w:eastAsia="en-US"/>
        </w:rPr>
        <w:t>1.1.</w:t>
      </w:r>
      <w:r w:rsidR="00BF39DD" w:rsidRPr="000D6C48">
        <w:rPr>
          <w:rFonts w:eastAsia="Calibri"/>
          <w:b/>
          <w:i/>
          <w:lang w:eastAsia="en-US"/>
        </w:rPr>
        <w:t xml:space="preserve">8. </w:t>
      </w:r>
      <w:r w:rsidR="00AE50D1" w:rsidRPr="000D6C48">
        <w:rPr>
          <w:rFonts w:eastAsia="Calibri"/>
          <w:b/>
          <w:i/>
          <w:lang w:eastAsia="en-US"/>
        </w:rPr>
        <w:t xml:space="preserve"> Сточни фонд</w:t>
      </w:r>
    </w:p>
    <w:p w:rsidR="00077DEF" w:rsidRPr="000D6C48" w:rsidRDefault="00077DEF" w:rsidP="00807F4E">
      <w:pPr>
        <w:jc w:val="both"/>
      </w:pPr>
      <w:r w:rsidRPr="000D6C48">
        <w:t>Сточарство у општини Љиг учествује са око 60% у укупној пољопривреди, што је значајно изнад просека у Србији, али мање него у развијеним земљама. Дакле, добра основа и пуно простора за напредак.</w:t>
      </w:r>
    </w:p>
    <w:p w:rsidR="00077DEF" w:rsidRPr="000D6C48" w:rsidRDefault="00077DEF" w:rsidP="00807F4E">
      <w:pPr>
        <w:jc w:val="both"/>
      </w:pPr>
    </w:p>
    <w:p w:rsidR="00807F4E" w:rsidRPr="000D6C48" w:rsidRDefault="00807F4E" w:rsidP="00807F4E">
      <w:pPr>
        <w:jc w:val="both"/>
        <w:rPr>
          <w:lang w:val="en-US"/>
        </w:rPr>
      </w:pPr>
      <w:r w:rsidRPr="000D6C48">
        <w:t xml:space="preserve">У односу на расположиве обрадиве површине и број становника, бројно стање стоке у општини је значајно изнад просека за Србију, па се на основу наведених показатеља и </w:t>
      </w:r>
      <w:r w:rsidRPr="000D6C48">
        <w:lastRenderedPageBreak/>
        <w:t>прихода које доноси, с правом може тврдити да је сточарство главна делатност овдашњих пољопривредника.</w:t>
      </w:r>
    </w:p>
    <w:p w:rsidR="00807F4E" w:rsidRPr="000D6C48" w:rsidRDefault="00807F4E" w:rsidP="00807F4E">
      <w:pPr>
        <w:jc w:val="both"/>
        <w:rPr>
          <w:lang w:val="en-US"/>
        </w:rPr>
      </w:pPr>
    </w:p>
    <w:tbl>
      <w:tblPr>
        <w:tblpPr w:leftFromText="180" w:rightFromText="180" w:vertAnchor="text" w:horzAnchor="margin" w:tblpXSpec="center"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807F4E" w:rsidRPr="000D6C48" w:rsidTr="00E966EB">
        <w:tc>
          <w:tcPr>
            <w:tcW w:w="1704" w:type="dxa"/>
            <w:tcBorders>
              <w:top w:val="single" w:sz="12" w:space="0" w:color="auto"/>
              <w:left w:val="single" w:sz="12" w:space="0" w:color="auto"/>
              <w:bottom w:val="single" w:sz="12" w:space="0" w:color="auto"/>
            </w:tcBorders>
          </w:tcPr>
          <w:p w:rsidR="00807F4E" w:rsidRPr="000D6C48" w:rsidRDefault="00807F4E" w:rsidP="00E966EB">
            <w:pPr>
              <w:jc w:val="center"/>
              <w:rPr>
                <w:sz w:val="22"/>
                <w:szCs w:val="22"/>
              </w:rPr>
            </w:pPr>
          </w:p>
        </w:tc>
        <w:tc>
          <w:tcPr>
            <w:tcW w:w="1704" w:type="dxa"/>
            <w:tcBorders>
              <w:top w:val="single" w:sz="12" w:space="0" w:color="auto"/>
              <w:bottom w:val="single" w:sz="12" w:space="0" w:color="auto"/>
            </w:tcBorders>
          </w:tcPr>
          <w:p w:rsidR="00807F4E" w:rsidRPr="000D6C48" w:rsidRDefault="00807F4E" w:rsidP="00E966EB">
            <w:pPr>
              <w:jc w:val="center"/>
              <w:rPr>
                <w:b/>
                <w:sz w:val="22"/>
                <w:szCs w:val="22"/>
              </w:rPr>
            </w:pPr>
            <w:r w:rsidRPr="000D6C48">
              <w:rPr>
                <w:b/>
                <w:sz w:val="22"/>
                <w:szCs w:val="22"/>
              </w:rPr>
              <w:t>Говеда</w:t>
            </w:r>
          </w:p>
        </w:tc>
        <w:tc>
          <w:tcPr>
            <w:tcW w:w="1704" w:type="dxa"/>
            <w:tcBorders>
              <w:top w:val="single" w:sz="12" w:space="0" w:color="auto"/>
              <w:bottom w:val="single" w:sz="12" w:space="0" w:color="auto"/>
            </w:tcBorders>
          </w:tcPr>
          <w:p w:rsidR="00807F4E" w:rsidRPr="000D6C48" w:rsidRDefault="00807F4E" w:rsidP="00E966EB">
            <w:pPr>
              <w:jc w:val="center"/>
              <w:rPr>
                <w:b/>
                <w:sz w:val="22"/>
                <w:szCs w:val="22"/>
              </w:rPr>
            </w:pPr>
            <w:r w:rsidRPr="000D6C48">
              <w:rPr>
                <w:b/>
                <w:sz w:val="22"/>
                <w:szCs w:val="22"/>
              </w:rPr>
              <w:t>Свиње</w:t>
            </w:r>
          </w:p>
        </w:tc>
        <w:tc>
          <w:tcPr>
            <w:tcW w:w="1705" w:type="dxa"/>
            <w:tcBorders>
              <w:top w:val="single" w:sz="12" w:space="0" w:color="auto"/>
              <w:bottom w:val="single" w:sz="12" w:space="0" w:color="auto"/>
            </w:tcBorders>
          </w:tcPr>
          <w:p w:rsidR="00807F4E" w:rsidRPr="000D6C48" w:rsidRDefault="00807F4E" w:rsidP="00E966EB">
            <w:pPr>
              <w:jc w:val="center"/>
              <w:rPr>
                <w:b/>
                <w:sz w:val="22"/>
                <w:szCs w:val="22"/>
              </w:rPr>
            </w:pPr>
            <w:r w:rsidRPr="000D6C48">
              <w:rPr>
                <w:b/>
                <w:sz w:val="22"/>
                <w:szCs w:val="22"/>
              </w:rPr>
              <w:t>Овце</w:t>
            </w:r>
          </w:p>
        </w:tc>
        <w:tc>
          <w:tcPr>
            <w:tcW w:w="1705" w:type="dxa"/>
            <w:tcBorders>
              <w:top w:val="single" w:sz="12" w:space="0" w:color="auto"/>
              <w:bottom w:val="single" w:sz="12" w:space="0" w:color="auto"/>
              <w:right w:val="single" w:sz="12" w:space="0" w:color="auto"/>
            </w:tcBorders>
          </w:tcPr>
          <w:p w:rsidR="00807F4E" w:rsidRPr="000D6C48" w:rsidRDefault="00807F4E" w:rsidP="00E966EB">
            <w:pPr>
              <w:jc w:val="center"/>
              <w:rPr>
                <w:b/>
                <w:sz w:val="22"/>
                <w:szCs w:val="22"/>
              </w:rPr>
            </w:pPr>
            <w:r w:rsidRPr="000D6C48">
              <w:rPr>
                <w:b/>
                <w:sz w:val="22"/>
                <w:szCs w:val="22"/>
              </w:rPr>
              <w:t>Живина</w:t>
            </w:r>
          </w:p>
        </w:tc>
      </w:tr>
      <w:tr w:rsidR="00807F4E" w:rsidRPr="000D6C48" w:rsidTr="00E966EB">
        <w:trPr>
          <w:trHeight w:val="210"/>
        </w:trPr>
        <w:tc>
          <w:tcPr>
            <w:tcW w:w="1704" w:type="dxa"/>
            <w:tcBorders>
              <w:top w:val="single" w:sz="12" w:space="0" w:color="auto"/>
              <w:left w:val="single" w:sz="12" w:space="0" w:color="auto"/>
              <w:bottom w:val="single" w:sz="12" w:space="0" w:color="auto"/>
            </w:tcBorders>
          </w:tcPr>
          <w:p w:rsidR="00807F4E" w:rsidRPr="000D6C48" w:rsidRDefault="00807F4E" w:rsidP="00807F4E">
            <w:pPr>
              <w:jc w:val="center"/>
              <w:rPr>
                <w:b/>
                <w:sz w:val="22"/>
                <w:szCs w:val="22"/>
              </w:rPr>
            </w:pPr>
            <w:r w:rsidRPr="000D6C48">
              <w:rPr>
                <w:b/>
                <w:sz w:val="22"/>
                <w:szCs w:val="22"/>
                <w:lang w:val="sr-Latn-CS"/>
              </w:rPr>
              <w:t>1980</w:t>
            </w:r>
            <w:r w:rsidRPr="000D6C48">
              <w:rPr>
                <w:b/>
                <w:sz w:val="22"/>
                <w:szCs w:val="22"/>
              </w:rPr>
              <w:t>.</w:t>
            </w:r>
          </w:p>
        </w:tc>
        <w:tc>
          <w:tcPr>
            <w:tcW w:w="1704" w:type="dxa"/>
            <w:tcBorders>
              <w:top w:val="single" w:sz="12" w:space="0" w:color="auto"/>
              <w:bottom w:val="single" w:sz="12" w:space="0" w:color="auto"/>
            </w:tcBorders>
          </w:tcPr>
          <w:p w:rsidR="00807F4E" w:rsidRPr="000D6C48" w:rsidRDefault="00807F4E" w:rsidP="00807F4E">
            <w:pPr>
              <w:jc w:val="right"/>
              <w:rPr>
                <w:sz w:val="22"/>
                <w:szCs w:val="22"/>
              </w:rPr>
            </w:pPr>
            <w:r w:rsidRPr="000D6C48">
              <w:rPr>
                <w:sz w:val="22"/>
                <w:szCs w:val="22"/>
              </w:rPr>
              <w:t>14.319</w:t>
            </w:r>
          </w:p>
        </w:tc>
        <w:tc>
          <w:tcPr>
            <w:tcW w:w="1704" w:type="dxa"/>
            <w:tcBorders>
              <w:top w:val="single" w:sz="12" w:space="0" w:color="auto"/>
              <w:bottom w:val="single" w:sz="12" w:space="0" w:color="auto"/>
            </w:tcBorders>
          </w:tcPr>
          <w:p w:rsidR="00807F4E" w:rsidRPr="000D6C48" w:rsidRDefault="00807F4E" w:rsidP="00807F4E">
            <w:pPr>
              <w:jc w:val="right"/>
              <w:rPr>
                <w:sz w:val="22"/>
                <w:szCs w:val="22"/>
              </w:rPr>
            </w:pPr>
            <w:r w:rsidRPr="000D6C48">
              <w:rPr>
                <w:sz w:val="22"/>
                <w:szCs w:val="22"/>
              </w:rPr>
              <w:t>13.780</w:t>
            </w:r>
          </w:p>
        </w:tc>
        <w:tc>
          <w:tcPr>
            <w:tcW w:w="1705" w:type="dxa"/>
            <w:tcBorders>
              <w:top w:val="single" w:sz="12" w:space="0" w:color="auto"/>
              <w:bottom w:val="single" w:sz="12" w:space="0" w:color="auto"/>
            </w:tcBorders>
          </w:tcPr>
          <w:p w:rsidR="00807F4E" w:rsidRPr="000D6C48" w:rsidRDefault="00807F4E" w:rsidP="00807F4E">
            <w:pPr>
              <w:jc w:val="right"/>
              <w:rPr>
                <w:sz w:val="22"/>
                <w:szCs w:val="22"/>
              </w:rPr>
            </w:pPr>
            <w:r w:rsidRPr="000D6C48">
              <w:rPr>
                <w:sz w:val="22"/>
                <w:szCs w:val="22"/>
              </w:rPr>
              <w:t>13.860</w:t>
            </w:r>
          </w:p>
        </w:tc>
        <w:tc>
          <w:tcPr>
            <w:tcW w:w="1705" w:type="dxa"/>
            <w:tcBorders>
              <w:top w:val="single" w:sz="12" w:space="0" w:color="auto"/>
              <w:bottom w:val="single" w:sz="12" w:space="0" w:color="auto"/>
              <w:right w:val="single" w:sz="12" w:space="0" w:color="auto"/>
            </w:tcBorders>
          </w:tcPr>
          <w:p w:rsidR="00807F4E" w:rsidRPr="000D6C48" w:rsidRDefault="00807F4E" w:rsidP="00807F4E">
            <w:pPr>
              <w:jc w:val="right"/>
              <w:rPr>
                <w:sz w:val="22"/>
                <w:szCs w:val="22"/>
              </w:rPr>
            </w:pPr>
            <w:r w:rsidRPr="000D6C48">
              <w:rPr>
                <w:sz w:val="22"/>
                <w:szCs w:val="22"/>
              </w:rPr>
              <w:t>86.106</w:t>
            </w:r>
          </w:p>
        </w:tc>
      </w:tr>
      <w:tr w:rsidR="00807F4E" w:rsidRPr="000D6C48" w:rsidTr="00E966EB">
        <w:tc>
          <w:tcPr>
            <w:tcW w:w="1704" w:type="dxa"/>
            <w:tcBorders>
              <w:left w:val="single" w:sz="12" w:space="0" w:color="auto"/>
            </w:tcBorders>
          </w:tcPr>
          <w:p w:rsidR="00807F4E" w:rsidRPr="000D6C48" w:rsidRDefault="00807F4E" w:rsidP="00807F4E">
            <w:pPr>
              <w:jc w:val="center"/>
              <w:rPr>
                <w:b/>
                <w:sz w:val="22"/>
                <w:szCs w:val="22"/>
              </w:rPr>
            </w:pPr>
            <w:r w:rsidRPr="000D6C48">
              <w:rPr>
                <w:b/>
                <w:sz w:val="22"/>
                <w:szCs w:val="22"/>
                <w:lang w:val="sr-Latn-CS"/>
              </w:rPr>
              <w:t>1985</w:t>
            </w:r>
            <w:r w:rsidRPr="000D6C48">
              <w:rPr>
                <w:b/>
                <w:sz w:val="22"/>
                <w:szCs w:val="22"/>
              </w:rPr>
              <w:t>.</w:t>
            </w:r>
          </w:p>
        </w:tc>
        <w:tc>
          <w:tcPr>
            <w:tcW w:w="1704" w:type="dxa"/>
          </w:tcPr>
          <w:p w:rsidR="00807F4E" w:rsidRPr="000D6C48" w:rsidRDefault="00807F4E" w:rsidP="00807F4E">
            <w:pPr>
              <w:jc w:val="right"/>
              <w:rPr>
                <w:sz w:val="22"/>
                <w:szCs w:val="22"/>
              </w:rPr>
            </w:pPr>
            <w:r w:rsidRPr="000D6C48">
              <w:rPr>
                <w:sz w:val="22"/>
                <w:szCs w:val="22"/>
              </w:rPr>
              <w:t>14.084</w:t>
            </w:r>
          </w:p>
        </w:tc>
        <w:tc>
          <w:tcPr>
            <w:tcW w:w="1704" w:type="dxa"/>
          </w:tcPr>
          <w:p w:rsidR="00807F4E" w:rsidRPr="000D6C48" w:rsidRDefault="00807F4E" w:rsidP="00807F4E">
            <w:pPr>
              <w:jc w:val="right"/>
              <w:rPr>
                <w:sz w:val="22"/>
                <w:szCs w:val="22"/>
              </w:rPr>
            </w:pPr>
            <w:r w:rsidRPr="000D6C48">
              <w:rPr>
                <w:sz w:val="22"/>
                <w:szCs w:val="22"/>
              </w:rPr>
              <w:t>16.162</w:t>
            </w:r>
          </w:p>
        </w:tc>
        <w:tc>
          <w:tcPr>
            <w:tcW w:w="1705" w:type="dxa"/>
          </w:tcPr>
          <w:p w:rsidR="00807F4E" w:rsidRPr="000D6C48" w:rsidRDefault="00807F4E" w:rsidP="00807F4E">
            <w:pPr>
              <w:jc w:val="right"/>
              <w:rPr>
                <w:sz w:val="22"/>
                <w:szCs w:val="22"/>
              </w:rPr>
            </w:pPr>
            <w:r w:rsidRPr="000D6C48">
              <w:rPr>
                <w:sz w:val="22"/>
                <w:szCs w:val="22"/>
              </w:rPr>
              <w:t>11.832</w:t>
            </w:r>
          </w:p>
        </w:tc>
        <w:tc>
          <w:tcPr>
            <w:tcW w:w="1705" w:type="dxa"/>
            <w:tcBorders>
              <w:right w:val="single" w:sz="12" w:space="0" w:color="auto"/>
            </w:tcBorders>
          </w:tcPr>
          <w:p w:rsidR="00807F4E" w:rsidRPr="000D6C48" w:rsidRDefault="00807F4E" w:rsidP="00807F4E">
            <w:pPr>
              <w:jc w:val="right"/>
              <w:rPr>
                <w:sz w:val="22"/>
                <w:szCs w:val="22"/>
              </w:rPr>
            </w:pPr>
            <w:r w:rsidRPr="000D6C48">
              <w:rPr>
                <w:sz w:val="22"/>
                <w:szCs w:val="22"/>
              </w:rPr>
              <w:t>87.532</w:t>
            </w:r>
          </w:p>
        </w:tc>
      </w:tr>
      <w:tr w:rsidR="00807F4E" w:rsidRPr="000D6C48" w:rsidTr="00E966EB">
        <w:tc>
          <w:tcPr>
            <w:tcW w:w="1704" w:type="dxa"/>
            <w:tcBorders>
              <w:left w:val="single" w:sz="12" w:space="0" w:color="auto"/>
            </w:tcBorders>
          </w:tcPr>
          <w:p w:rsidR="00807F4E" w:rsidRPr="000D6C48" w:rsidRDefault="00807F4E" w:rsidP="00807F4E">
            <w:pPr>
              <w:jc w:val="center"/>
              <w:rPr>
                <w:b/>
                <w:sz w:val="22"/>
                <w:szCs w:val="22"/>
              </w:rPr>
            </w:pPr>
            <w:r w:rsidRPr="000D6C48">
              <w:rPr>
                <w:b/>
                <w:sz w:val="22"/>
                <w:szCs w:val="22"/>
                <w:lang w:val="sr-Latn-CS"/>
              </w:rPr>
              <w:t>1990</w:t>
            </w:r>
            <w:r w:rsidRPr="000D6C48">
              <w:rPr>
                <w:b/>
                <w:sz w:val="22"/>
                <w:szCs w:val="22"/>
              </w:rPr>
              <w:t>.</w:t>
            </w:r>
          </w:p>
        </w:tc>
        <w:tc>
          <w:tcPr>
            <w:tcW w:w="1704" w:type="dxa"/>
          </w:tcPr>
          <w:p w:rsidR="00807F4E" w:rsidRPr="000D6C48" w:rsidRDefault="00807F4E" w:rsidP="00807F4E">
            <w:pPr>
              <w:jc w:val="right"/>
              <w:rPr>
                <w:sz w:val="22"/>
                <w:szCs w:val="22"/>
              </w:rPr>
            </w:pPr>
            <w:r w:rsidRPr="000D6C48">
              <w:rPr>
                <w:sz w:val="22"/>
                <w:szCs w:val="22"/>
              </w:rPr>
              <w:t>13.358</w:t>
            </w:r>
          </w:p>
        </w:tc>
        <w:tc>
          <w:tcPr>
            <w:tcW w:w="1704" w:type="dxa"/>
          </w:tcPr>
          <w:p w:rsidR="00807F4E" w:rsidRPr="000D6C48" w:rsidRDefault="00807F4E" w:rsidP="00807F4E">
            <w:pPr>
              <w:jc w:val="right"/>
              <w:rPr>
                <w:sz w:val="22"/>
                <w:szCs w:val="22"/>
              </w:rPr>
            </w:pPr>
            <w:r w:rsidRPr="000D6C48">
              <w:rPr>
                <w:sz w:val="22"/>
                <w:szCs w:val="22"/>
              </w:rPr>
              <w:t>16.544</w:t>
            </w:r>
          </w:p>
        </w:tc>
        <w:tc>
          <w:tcPr>
            <w:tcW w:w="1705" w:type="dxa"/>
          </w:tcPr>
          <w:p w:rsidR="00807F4E" w:rsidRPr="000D6C48" w:rsidRDefault="00807F4E" w:rsidP="00807F4E">
            <w:pPr>
              <w:jc w:val="right"/>
              <w:rPr>
                <w:sz w:val="22"/>
                <w:szCs w:val="22"/>
              </w:rPr>
            </w:pPr>
            <w:r w:rsidRPr="000D6C48">
              <w:rPr>
                <w:sz w:val="22"/>
                <w:szCs w:val="22"/>
              </w:rPr>
              <w:t>11.201</w:t>
            </w:r>
          </w:p>
        </w:tc>
        <w:tc>
          <w:tcPr>
            <w:tcW w:w="1705" w:type="dxa"/>
            <w:tcBorders>
              <w:right w:val="single" w:sz="12" w:space="0" w:color="auto"/>
            </w:tcBorders>
          </w:tcPr>
          <w:p w:rsidR="00807F4E" w:rsidRPr="000D6C48" w:rsidRDefault="00807F4E" w:rsidP="00807F4E">
            <w:pPr>
              <w:jc w:val="right"/>
              <w:rPr>
                <w:sz w:val="22"/>
                <w:szCs w:val="22"/>
              </w:rPr>
            </w:pPr>
            <w:r w:rsidRPr="000D6C48">
              <w:rPr>
                <w:sz w:val="22"/>
                <w:szCs w:val="22"/>
              </w:rPr>
              <w:t>82.796</w:t>
            </w:r>
          </w:p>
        </w:tc>
      </w:tr>
      <w:tr w:rsidR="00807F4E" w:rsidRPr="000D6C48" w:rsidTr="00E966EB">
        <w:tc>
          <w:tcPr>
            <w:tcW w:w="1704" w:type="dxa"/>
            <w:tcBorders>
              <w:left w:val="single" w:sz="12" w:space="0" w:color="auto"/>
              <w:bottom w:val="single" w:sz="12" w:space="0" w:color="auto"/>
            </w:tcBorders>
          </w:tcPr>
          <w:p w:rsidR="00807F4E" w:rsidRPr="000D6C48" w:rsidRDefault="00807F4E" w:rsidP="00807F4E">
            <w:pPr>
              <w:jc w:val="center"/>
              <w:rPr>
                <w:b/>
                <w:sz w:val="22"/>
                <w:szCs w:val="22"/>
              </w:rPr>
            </w:pPr>
            <w:r w:rsidRPr="000D6C48">
              <w:rPr>
                <w:b/>
                <w:sz w:val="22"/>
                <w:szCs w:val="22"/>
                <w:lang w:val="sr-Latn-CS"/>
              </w:rPr>
              <w:t>1995</w:t>
            </w:r>
            <w:r w:rsidRPr="000D6C48">
              <w:rPr>
                <w:b/>
                <w:sz w:val="22"/>
                <w:szCs w:val="22"/>
              </w:rPr>
              <w:t>.</w:t>
            </w:r>
          </w:p>
        </w:tc>
        <w:tc>
          <w:tcPr>
            <w:tcW w:w="1704" w:type="dxa"/>
            <w:tcBorders>
              <w:bottom w:val="single" w:sz="12" w:space="0" w:color="auto"/>
            </w:tcBorders>
          </w:tcPr>
          <w:p w:rsidR="00807F4E" w:rsidRPr="000D6C48" w:rsidRDefault="00807F4E" w:rsidP="00807F4E">
            <w:pPr>
              <w:jc w:val="right"/>
              <w:rPr>
                <w:sz w:val="22"/>
                <w:szCs w:val="22"/>
              </w:rPr>
            </w:pPr>
            <w:r w:rsidRPr="000D6C48">
              <w:rPr>
                <w:sz w:val="22"/>
                <w:szCs w:val="22"/>
              </w:rPr>
              <w:t>11.715</w:t>
            </w:r>
          </w:p>
        </w:tc>
        <w:tc>
          <w:tcPr>
            <w:tcW w:w="1704" w:type="dxa"/>
            <w:tcBorders>
              <w:bottom w:val="single" w:sz="12" w:space="0" w:color="auto"/>
            </w:tcBorders>
          </w:tcPr>
          <w:p w:rsidR="00807F4E" w:rsidRPr="000D6C48" w:rsidRDefault="00807F4E" w:rsidP="00807F4E">
            <w:pPr>
              <w:jc w:val="right"/>
              <w:rPr>
                <w:sz w:val="22"/>
                <w:szCs w:val="22"/>
              </w:rPr>
            </w:pPr>
            <w:r w:rsidRPr="000D6C48">
              <w:rPr>
                <w:sz w:val="22"/>
                <w:szCs w:val="22"/>
              </w:rPr>
              <w:t>17.973</w:t>
            </w:r>
          </w:p>
        </w:tc>
        <w:tc>
          <w:tcPr>
            <w:tcW w:w="1705" w:type="dxa"/>
            <w:tcBorders>
              <w:bottom w:val="single" w:sz="12" w:space="0" w:color="auto"/>
            </w:tcBorders>
          </w:tcPr>
          <w:p w:rsidR="00807F4E" w:rsidRPr="000D6C48" w:rsidRDefault="00807F4E" w:rsidP="00807F4E">
            <w:pPr>
              <w:jc w:val="right"/>
              <w:rPr>
                <w:sz w:val="22"/>
                <w:szCs w:val="22"/>
              </w:rPr>
            </w:pPr>
            <w:r w:rsidRPr="000D6C48">
              <w:rPr>
                <w:sz w:val="22"/>
                <w:szCs w:val="22"/>
              </w:rPr>
              <w:t>13.632</w:t>
            </w:r>
          </w:p>
        </w:tc>
        <w:tc>
          <w:tcPr>
            <w:tcW w:w="1705" w:type="dxa"/>
            <w:tcBorders>
              <w:bottom w:val="single" w:sz="12" w:space="0" w:color="auto"/>
              <w:right w:val="single" w:sz="12" w:space="0" w:color="auto"/>
            </w:tcBorders>
          </w:tcPr>
          <w:p w:rsidR="00807F4E" w:rsidRPr="000D6C48" w:rsidRDefault="00807F4E" w:rsidP="00807F4E">
            <w:pPr>
              <w:jc w:val="right"/>
              <w:rPr>
                <w:sz w:val="22"/>
                <w:szCs w:val="22"/>
              </w:rPr>
            </w:pPr>
            <w:r w:rsidRPr="000D6C48">
              <w:rPr>
                <w:sz w:val="22"/>
                <w:szCs w:val="22"/>
              </w:rPr>
              <w:t>82.544</w:t>
            </w:r>
          </w:p>
        </w:tc>
      </w:tr>
      <w:tr w:rsidR="00807F4E" w:rsidRPr="000D6C48" w:rsidTr="00E966EB">
        <w:tc>
          <w:tcPr>
            <w:tcW w:w="1704" w:type="dxa"/>
            <w:tcBorders>
              <w:top w:val="single" w:sz="12" w:space="0" w:color="auto"/>
              <w:left w:val="single" w:sz="12" w:space="0" w:color="auto"/>
            </w:tcBorders>
          </w:tcPr>
          <w:p w:rsidR="00807F4E" w:rsidRPr="000D6C48" w:rsidRDefault="00807F4E" w:rsidP="00807F4E">
            <w:pPr>
              <w:jc w:val="center"/>
              <w:rPr>
                <w:b/>
                <w:sz w:val="22"/>
                <w:szCs w:val="22"/>
                <w:lang w:val="sr-Latn-CS"/>
              </w:rPr>
            </w:pPr>
            <w:r w:rsidRPr="000D6C48">
              <w:rPr>
                <w:b/>
                <w:sz w:val="22"/>
                <w:szCs w:val="22"/>
                <w:lang w:val="sr-Latn-CS"/>
              </w:rPr>
              <w:t>2000.</w:t>
            </w:r>
          </w:p>
        </w:tc>
        <w:tc>
          <w:tcPr>
            <w:tcW w:w="1704" w:type="dxa"/>
            <w:tcBorders>
              <w:top w:val="single" w:sz="12" w:space="0" w:color="auto"/>
            </w:tcBorders>
          </w:tcPr>
          <w:p w:rsidR="00807F4E" w:rsidRPr="000D6C48" w:rsidRDefault="00807F4E" w:rsidP="00807F4E">
            <w:pPr>
              <w:jc w:val="right"/>
              <w:rPr>
                <w:sz w:val="22"/>
                <w:szCs w:val="22"/>
              </w:rPr>
            </w:pPr>
            <w:r w:rsidRPr="000D6C48">
              <w:rPr>
                <w:sz w:val="22"/>
                <w:szCs w:val="22"/>
              </w:rPr>
              <w:t>8.696</w:t>
            </w:r>
          </w:p>
        </w:tc>
        <w:tc>
          <w:tcPr>
            <w:tcW w:w="1704" w:type="dxa"/>
            <w:tcBorders>
              <w:top w:val="single" w:sz="12" w:space="0" w:color="auto"/>
            </w:tcBorders>
          </w:tcPr>
          <w:p w:rsidR="00807F4E" w:rsidRPr="000D6C48" w:rsidRDefault="00807F4E" w:rsidP="00807F4E">
            <w:pPr>
              <w:jc w:val="right"/>
              <w:rPr>
                <w:sz w:val="22"/>
                <w:szCs w:val="22"/>
              </w:rPr>
            </w:pPr>
            <w:r w:rsidRPr="000D6C48">
              <w:rPr>
                <w:sz w:val="22"/>
                <w:szCs w:val="22"/>
              </w:rPr>
              <w:t>14.309</w:t>
            </w:r>
          </w:p>
        </w:tc>
        <w:tc>
          <w:tcPr>
            <w:tcW w:w="1705" w:type="dxa"/>
            <w:tcBorders>
              <w:top w:val="single" w:sz="12" w:space="0" w:color="auto"/>
            </w:tcBorders>
          </w:tcPr>
          <w:p w:rsidR="00807F4E" w:rsidRPr="000D6C48" w:rsidRDefault="00807F4E" w:rsidP="00807F4E">
            <w:pPr>
              <w:jc w:val="right"/>
              <w:rPr>
                <w:sz w:val="22"/>
                <w:szCs w:val="22"/>
              </w:rPr>
            </w:pPr>
            <w:r w:rsidRPr="000D6C48">
              <w:rPr>
                <w:sz w:val="22"/>
                <w:szCs w:val="22"/>
              </w:rPr>
              <w:t>15.844</w:t>
            </w:r>
          </w:p>
        </w:tc>
        <w:tc>
          <w:tcPr>
            <w:tcW w:w="1705" w:type="dxa"/>
            <w:tcBorders>
              <w:top w:val="single" w:sz="12" w:space="0" w:color="auto"/>
              <w:right w:val="single" w:sz="12" w:space="0" w:color="auto"/>
            </w:tcBorders>
          </w:tcPr>
          <w:p w:rsidR="00807F4E" w:rsidRPr="000D6C48" w:rsidRDefault="00807F4E" w:rsidP="00807F4E">
            <w:pPr>
              <w:jc w:val="right"/>
              <w:rPr>
                <w:sz w:val="22"/>
                <w:szCs w:val="22"/>
              </w:rPr>
            </w:pPr>
            <w:r w:rsidRPr="000D6C48">
              <w:rPr>
                <w:sz w:val="22"/>
                <w:szCs w:val="22"/>
              </w:rPr>
              <w:t>82.053</w:t>
            </w:r>
          </w:p>
        </w:tc>
      </w:tr>
      <w:tr w:rsidR="00807F4E" w:rsidRPr="000D6C48" w:rsidTr="00E966EB">
        <w:tc>
          <w:tcPr>
            <w:tcW w:w="1704" w:type="dxa"/>
            <w:tcBorders>
              <w:left w:val="single" w:sz="12" w:space="0" w:color="auto"/>
            </w:tcBorders>
          </w:tcPr>
          <w:p w:rsidR="00807F4E" w:rsidRPr="000D6C48" w:rsidRDefault="00807F4E" w:rsidP="00807F4E">
            <w:pPr>
              <w:jc w:val="center"/>
              <w:rPr>
                <w:b/>
                <w:sz w:val="22"/>
                <w:szCs w:val="22"/>
                <w:lang w:val="sr-Latn-CS"/>
              </w:rPr>
            </w:pPr>
            <w:r w:rsidRPr="000D6C48">
              <w:rPr>
                <w:b/>
                <w:sz w:val="22"/>
                <w:szCs w:val="22"/>
                <w:lang w:val="sr-Latn-CS"/>
              </w:rPr>
              <w:t>2002.</w:t>
            </w:r>
          </w:p>
        </w:tc>
        <w:tc>
          <w:tcPr>
            <w:tcW w:w="1704" w:type="dxa"/>
          </w:tcPr>
          <w:p w:rsidR="00807F4E" w:rsidRPr="000D6C48" w:rsidRDefault="00807F4E" w:rsidP="00807F4E">
            <w:pPr>
              <w:jc w:val="right"/>
              <w:rPr>
                <w:sz w:val="22"/>
                <w:szCs w:val="22"/>
              </w:rPr>
            </w:pPr>
            <w:r w:rsidRPr="000D6C48">
              <w:rPr>
                <w:sz w:val="22"/>
                <w:szCs w:val="22"/>
              </w:rPr>
              <w:t>7.579</w:t>
            </w:r>
          </w:p>
        </w:tc>
        <w:tc>
          <w:tcPr>
            <w:tcW w:w="1704" w:type="dxa"/>
          </w:tcPr>
          <w:p w:rsidR="00807F4E" w:rsidRPr="000D6C48" w:rsidRDefault="00807F4E" w:rsidP="00807F4E">
            <w:pPr>
              <w:jc w:val="right"/>
              <w:rPr>
                <w:sz w:val="22"/>
                <w:szCs w:val="22"/>
              </w:rPr>
            </w:pPr>
            <w:r w:rsidRPr="000D6C48">
              <w:rPr>
                <w:sz w:val="22"/>
                <w:szCs w:val="22"/>
              </w:rPr>
              <w:t>13.731</w:t>
            </w:r>
          </w:p>
        </w:tc>
        <w:tc>
          <w:tcPr>
            <w:tcW w:w="1705" w:type="dxa"/>
          </w:tcPr>
          <w:p w:rsidR="00807F4E" w:rsidRPr="000D6C48" w:rsidRDefault="00807F4E" w:rsidP="00807F4E">
            <w:pPr>
              <w:jc w:val="right"/>
              <w:rPr>
                <w:sz w:val="22"/>
                <w:szCs w:val="22"/>
              </w:rPr>
            </w:pPr>
            <w:r w:rsidRPr="000D6C48">
              <w:rPr>
                <w:sz w:val="22"/>
                <w:szCs w:val="22"/>
              </w:rPr>
              <w:t>15.824</w:t>
            </w:r>
          </w:p>
        </w:tc>
        <w:tc>
          <w:tcPr>
            <w:tcW w:w="1705" w:type="dxa"/>
            <w:tcBorders>
              <w:right w:val="single" w:sz="12" w:space="0" w:color="auto"/>
            </w:tcBorders>
          </w:tcPr>
          <w:p w:rsidR="00807F4E" w:rsidRPr="000D6C48" w:rsidRDefault="00807F4E" w:rsidP="00807F4E">
            <w:pPr>
              <w:jc w:val="right"/>
              <w:rPr>
                <w:sz w:val="22"/>
                <w:szCs w:val="22"/>
              </w:rPr>
            </w:pPr>
            <w:r w:rsidRPr="000D6C48">
              <w:rPr>
                <w:sz w:val="22"/>
                <w:szCs w:val="22"/>
              </w:rPr>
              <w:t>172.482</w:t>
            </w:r>
          </w:p>
        </w:tc>
      </w:tr>
      <w:tr w:rsidR="00807F4E" w:rsidRPr="000D6C48" w:rsidTr="00E966EB">
        <w:tc>
          <w:tcPr>
            <w:tcW w:w="1704" w:type="dxa"/>
            <w:tcBorders>
              <w:left w:val="single" w:sz="12" w:space="0" w:color="auto"/>
            </w:tcBorders>
          </w:tcPr>
          <w:p w:rsidR="00807F4E" w:rsidRPr="000D6C48" w:rsidRDefault="00807F4E" w:rsidP="00807F4E">
            <w:pPr>
              <w:jc w:val="center"/>
              <w:rPr>
                <w:b/>
                <w:sz w:val="22"/>
                <w:szCs w:val="22"/>
              </w:rPr>
            </w:pPr>
            <w:r w:rsidRPr="000D6C48">
              <w:rPr>
                <w:b/>
                <w:sz w:val="22"/>
                <w:szCs w:val="22"/>
              </w:rPr>
              <w:t>2005.</w:t>
            </w:r>
          </w:p>
        </w:tc>
        <w:tc>
          <w:tcPr>
            <w:tcW w:w="1704" w:type="dxa"/>
          </w:tcPr>
          <w:p w:rsidR="00807F4E" w:rsidRPr="000D6C48" w:rsidRDefault="00807F4E" w:rsidP="00807F4E">
            <w:pPr>
              <w:jc w:val="right"/>
              <w:rPr>
                <w:sz w:val="22"/>
                <w:szCs w:val="22"/>
              </w:rPr>
            </w:pPr>
            <w:r w:rsidRPr="000D6C48">
              <w:rPr>
                <w:sz w:val="22"/>
                <w:szCs w:val="22"/>
              </w:rPr>
              <w:t>8</w:t>
            </w:r>
            <w:r w:rsidR="0006773F" w:rsidRPr="000D6C48">
              <w:rPr>
                <w:sz w:val="22"/>
                <w:szCs w:val="22"/>
                <w:lang w:val="en-US"/>
              </w:rPr>
              <w:t>.</w:t>
            </w:r>
            <w:r w:rsidRPr="000D6C48">
              <w:rPr>
                <w:sz w:val="22"/>
                <w:szCs w:val="22"/>
              </w:rPr>
              <w:t>959</w:t>
            </w:r>
          </w:p>
        </w:tc>
        <w:tc>
          <w:tcPr>
            <w:tcW w:w="1704" w:type="dxa"/>
          </w:tcPr>
          <w:p w:rsidR="00807F4E" w:rsidRPr="000D6C48" w:rsidRDefault="00807F4E" w:rsidP="00807F4E">
            <w:pPr>
              <w:jc w:val="right"/>
              <w:rPr>
                <w:sz w:val="22"/>
                <w:szCs w:val="22"/>
              </w:rPr>
            </w:pPr>
            <w:r w:rsidRPr="000D6C48">
              <w:rPr>
                <w:sz w:val="22"/>
                <w:szCs w:val="22"/>
              </w:rPr>
              <w:t>12.559</w:t>
            </w:r>
          </w:p>
        </w:tc>
        <w:tc>
          <w:tcPr>
            <w:tcW w:w="1705" w:type="dxa"/>
          </w:tcPr>
          <w:p w:rsidR="00807F4E" w:rsidRPr="000D6C48" w:rsidRDefault="00807F4E" w:rsidP="00807F4E">
            <w:pPr>
              <w:jc w:val="right"/>
              <w:rPr>
                <w:sz w:val="22"/>
                <w:szCs w:val="22"/>
              </w:rPr>
            </w:pPr>
            <w:r w:rsidRPr="000D6C48">
              <w:rPr>
                <w:sz w:val="22"/>
                <w:szCs w:val="22"/>
              </w:rPr>
              <w:t>18.052</w:t>
            </w:r>
          </w:p>
        </w:tc>
        <w:tc>
          <w:tcPr>
            <w:tcW w:w="1705" w:type="dxa"/>
            <w:tcBorders>
              <w:right w:val="single" w:sz="12" w:space="0" w:color="auto"/>
            </w:tcBorders>
          </w:tcPr>
          <w:p w:rsidR="00807F4E" w:rsidRPr="000D6C48" w:rsidRDefault="00807F4E" w:rsidP="00807F4E">
            <w:pPr>
              <w:jc w:val="right"/>
              <w:rPr>
                <w:sz w:val="22"/>
                <w:szCs w:val="22"/>
              </w:rPr>
            </w:pPr>
            <w:r w:rsidRPr="000D6C48">
              <w:rPr>
                <w:sz w:val="22"/>
                <w:szCs w:val="22"/>
              </w:rPr>
              <w:t>62.888</w:t>
            </w:r>
          </w:p>
        </w:tc>
      </w:tr>
      <w:tr w:rsidR="00807F4E" w:rsidRPr="000D6C48" w:rsidTr="00E966EB">
        <w:trPr>
          <w:trHeight w:val="77"/>
        </w:trPr>
        <w:tc>
          <w:tcPr>
            <w:tcW w:w="1704" w:type="dxa"/>
            <w:tcBorders>
              <w:left w:val="single" w:sz="12" w:space="0" w:color="auto"/>
              <w:bottom w:val="single" w:sz="12" w:space="0" w:color="auto"/>
            </w:tcBorders>
          </w:tcPr>
          <w:p w:rsidR="00807F4E" w:rsidRPr="000D6C48" w:rsidRDefault="00807F4E" w:rsidP="00807F4E">
            <w:pPr>
              <w:jc w:val="center"/>
              <w:rPr>
                <w:b/>
                <w:sz w:val="22"/>
                <w:szCs w:val="22"/>
                <w:lang w:val="en-US"/>
              </w:rPr>
            </w:pPr>
            <w:r w:rsidRPr="000D6C48">
              <w:rPr>
                <w:b/>
                <w:sz w:val="22"/>
                <w:szCs w:val="22"/>
                <w:lang w:val="en-US"/>
              </w:rPr>
              <w:t>2012.</w:t>
            </w:r>
          </w:p>
        </w:tc>
        <w:tc>
          <w:tcPr>
            <w:tcW w:w="1704" w:type="dxa"/>
            <w:tcBorders>
              <w:bottom w:val="single" w:sz="12" w:space="0" w:color="auto"/>
            </w:tcBorders>
          </w:tcPr>
          <w:p w:rsidR="00807F4E" w:rsidRPr="000D6C48" w:rsidRDefault="0006773F" w:rsidP="00807F4E">
            <w:pPr>
              <w:jc w:val="right"/>
              <w:rPr>
                <w:sz w:val="22"/>
                <w:szCs w:val="22"/>
                <w:lang w:val="en-US"/>
              </w:rPr>
            </w:pPr>
            <w:r w:rsidRPr="000D6C48">
              <w:rPr>
                <w:sz w:val="22"/>
                <w:szCs w:val="22"/>
                <w:lang w:val="en-US"/>
              </w:rPr>
              <w:t>5.405</w:t>
            </w:r>
          </w:p>
        </w:tc>
        <w:tc>
          <w:tcPr>
            <w:tcW w:w="1704" w:type="dxa"/>
            <w:tcBorders>
              <w:bottom w:val="single" w:sz="12" w:space="0" w:color="auto"/>
            </w:tcBorders>
          </w:tcPr>
          <w:p w:rsidR="00807F4E" w:rsidRPr="000D6C48" w:rsidRDefault="0006773F" w:rsidP="00807F4E">
            <w:pPr>
              <w:jc w:val="right"/>
              <w:rPr>
                <w:sz w:val="22"/>
                <w:szCs w:val="22"/>
                <w:lang w:val="en-US"/>
              </w:rPr>
            </w:pPr>
            <w:r w:rsidRPr="000D6C48">
              <w:rPr>
                <w:sz w:val="22"/>
                <w:szCs w:val="22"/>
                <w:lang w:val="en-US"/>
              </w:rPr>
              <w:t>12.290</w:t>
            </w:r>
          </w:p>
        </w:tc>
        <w:tc>
          <w:tcPr>
            <w:tcW w:w="1705" w:type="dxa"/>
            <w:tcBorders>
              <w:bottom w:val="single" w:sz="12" w:space="0" w:color="auto"/>
            </w:tcBorders>
          </w:tcPr>
          <w:p w:rsidR="00807F4E" w:rsidRPr="000D6C48" w:rsidRDefault="0006773F" w:rsidP="00807F4E">
            <w:pPr>
              <w:jc w:val="right"/>
              <w:rPr>
                <w:sz w:val="22"/>
                <w:szCs w:val="22"/>
                <w:lang w:val="en-US"/>
              </w:rPr>
            </w:pPr>
            <w:r w:rsidRPr="000D6C48">
              <w:rPr>
                <w:sz w:val="22"/>
                <w:szCs w:val="22"/>
                <w:lang w:val="en-US"/>
              </w:rPr>
              <w:t>18.692</w:t>
            </w:r>
          </w:p>
        </w:tc>
        <w:tc>
          <w:tcPr>
            <w:tcW w:w="1705" w:type="dxa"/>
            <w:tcBorders>
              <w:bottom w:val="single" w:sz="12" w:space="0" w:color="auto"/>
              <w:right w:val="single" w:sz="12" w:space="0" w:color="auto"/>
            </w:tcBorders>
          </w:tcPr>
          <w:p w:rsidR="00807F4E" w:rsidRPr="000D6C48" w:rsidRDefault="0006773F" w:rsidP="00807F4E">
            <w:pPr>
              <w:jc w:val="right"/>
              <w:rPr>
                <w:sz w:val="22"/>
                <w:szCs w:val="22"/>
                <w:lang w:val="en-US"/>
              </w:rPr>
            </w:pPr>
            <w:r w:rsidRPr="000D6C48">
              <w:rPr>
                <w:sz w:val="22"/>
                <w:szCs w:val="22"/>
                <w:lang w:val="en-US"/>
              </w:rPr>
              <w:t>139.047</w:t>
            </w:r>
          </w:p>
        </w:tc>
      </w:tr>
    </w:tbl>
    <w:p w:rsidR="00807F4E" w:rsidRPr="000D6C48" w:rsidRDefault="00807F4E" w:rsidP="00807F4E">
      <w:pPr>
        <w:jc w:val="both"/>
        <w:rPr>
          <w:rFonts w:ascii="Arial" w:hAnsi="Arial" w:cs="Arial"/>
          <w:sz w:val="20"/>
          <w:szCs w:val="20"/>
        </w:rPr>
      </w:pPr>
      <w:r w:rsidRPr="000D6C48">
        <w:rPr>
          <w:rFonts w:ascii="Arial" w:hAnsi="Arial" w:cs="Arial"/>
          <w:i/>
          <w:sz w:val="20"/>
          <w:szCs w:val="20"/>
        </w:rPr>
        <w:t>Кретање бројног стања стоке у општини Љиг</w:t>
      </w:r>
    </w:p>
    <w:p w:rsidR="00BA7FA9" w:rsidRPr="000D6C48" w:rsidRDefault="00BA7FA9" w:rsidP="00954706">
      <w:pPr>
        <w:spacing w:after="200"/>
        <w:contextualSpacing/>
        <w:jc w:val="both"/>
        <w:rPr>
          <w:rFonts w:eastAsia="Calibri"/>
          <w:b/>
          <w:sz w:val="22"/>
          <w:szCs w:val="22"/>
          <w:lang w:eastAsia="en-US"/>
        </w:rPr>
      </w:pPr>
    </w:p>
    <w:p w:rsidR="00BA7FA9" w:rsidRPr="000D6C48" w:rsidRDefault="00856356" w:rsidP="00355B56">
      <w:pPr>
        <w:spacing w:after="200"/>
        <w:contextualSpacing/>
        <w:jc w:val="both"/>
        <w:rPr>
          <w:rFonts w:eastAsia="Calibri"/>
          <w:lang w:eastAsia="en-US"/>
        </w:rPr>
      </w:pPr>
      <w:r w:rsidRPr="000D6C48">
        <w:rPr>
          <w:rFonts w:eastAsia="Calibri"/>
          <w:lang w:eastAsia="en-US"/>
        </w:rPr>
        <w:t>На основу података из табеле видимо да је број говеда значајно смањен</w:t>
      </w:r>
      <w:r w:rsidR="005A71F2" w:rsidRPr="000D6C48">
        <w:rPr>
          <w:rFonts w:eastAsia="Calibri"/>
          <w:lang w:eastAsia="en-US"/>
        </w:rPr>
        <w:t xml:space="preserve"> и бележи стални пад </w:t>
      </w:r>
      <w:r w:rsidRPr="000D6C48">
        <w:rPr>
          <w:rFonts w:eastAsia="Calibri"/>
          <w:lang w:eastAsia="en-US"/>
        </w:rPr>
        <w:t xml:space="preserve"> у односу на 1980. годину</w:t>
      </w:r>
      <w:r w:rsidR="005A71F2" w:rsidRPr="000D6C48">
        <w:rPr>
          <w:rFonts w:eastAsia="Calibri"/>
          <w:lang w:eastAsia="en-US"/>
        </w:rPr>
        <w:t xml:space="preserve">, док је </w:t>
      </w:r>
      <w:r w:rsidR="00822943" w:rsidRPr="000D6C48">
        <w:rPr>
          <w:rFonts w:eastAsia="Calibri"/>
          <w:lang w:eastAsia="en-US"/>
        </w:rPr>
        <w:t>у свињарству било мањих осцилација у броју. Број оваца  је повећан,  али је у претходном периоду дошло и до побољшања расног састава, док је број  живине значајно повећан у односу на 2005. годину  због већег броја живинарских фарми.</w:t>
      </w:r>
    </w:p>
    <w:p w:rsidR="00BA7FA9" w:rsidRPr="00355B56" w:rsidRDefault="00822943" w:rsidP="00446383">
      <w:pPr>
        <w:jc w:val="both"/>
      </w:pPr>
      <w:r w:rsidRPr="001A5DC2">
        <w:rPr>
          <w:rFonts w:eastAsia="Calibri"/>
          <w:lang w:eastAsia="en-US"/>
        </w:rPr>
        <w:t xml:space="preserve">Што се тиче говедарства </w:t>
      </w:r>
      <w:r w:rsidRPr="001A5DC2">
        <w:t>у последњих 10-15 година број говеда се знатно смањио у односу на период седамдесетих година прошлог века. Опад</w:t>
      </w:r>
      <w:r w:rsidR="005D4568" w:rsidRPr="001A5DC2">
        <w:t xml:space="preserve">а и број домаћинстава која  гаје </w:t>
      </w:r>
      <w:r w:rsidRPr="001A5DC2">
        <w:t>говеда. У последње време долази до издвајања мањег броја фарми које претендују да се баве робном производњом млека и меса. Поред њих, неколико десетина одгајивача држи од 5 до 10 грла крава, тако да би у повољнијим условима могли да повећају број грла и производњу.Расни састав чине углавном грла домаћег шареног говечета у типу сименталца, сименталска раса и мањи број грла холштајна. Објекти за смештај говеда, првенствено крава, у већини случајева су лоши, нарочито са становиштва климе у објекту (вентилације).</w:t>
      </w:r>
    </w:p>
    <w:p w:rsidR="00446383" w:rsidRPr="001A5DC2" w:rsidRDefault="00446383" w:rsidP="00446383">
      <w:pPr>
        <w:jc w:val="both"/>
      </w:pPr>
      <w:r w:rsidRPr="001A5DC2">
        <w:t xml:space="preserve">Производња ратарских пољопривредних култура одвија се на индивидуалним пољопривредним газдинствима. Та производња је у директној вези са сточарством и углавном се производи онолико колико је потребно да би се заокружили производни циклуси у узгоју стоке. </w:t>
      </w:r>
    </w:p>
    <w:p w:rsidR="00BA7FA9" w:rsidRPr="001A5DC2" w:rsidRDefault="00BA7FA9" w:rsidP="00446383">
      <w:pPr>
        <w:jc w:val="both"/>
      </w:pPr>
    </w:p>
    <w:p w:rsidR="00BA7FA9" w:rsidRPr="001A5DC2" w:rsidRDefault="00446383" w:rsidP="00446383">
      <w:pPr>
        <w:jc w:val="both"/>
      </w:pPr>
      <w:r w:rsidRPr="001A5DC2">
        <w:t>Површине под ратарским културама приказане су у следећој табели:</w:t>
      </w:r>
    </w:p>
    <w:p w:rsidR="00446383" w:rsidRPr="001A5DC2" w:rsidRDefault="00446383" w:rsidP="00446383">
      <w:pPr>
        <w:jc w:val="both"/>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9"/>
        <w:gridCol w:w="2141"/>
      </w:tblGrid>
      <w:tr w:rsidR="00446383" w:rsidRPr="001A5DC2" w:rsidTr="00E966EB">
        <w:tc>
          <w:tcPr>
            <w:tcW w:w="3859" w:type="dxa"/>
            <w:shd w:val="clear" w:color="auto" w:fill="A6A6A6"/>
          </w:tcPr>
          <w:p w:rsidR="00446383" w:rsidRPr="001A5DC2" w:rsidRDefault="00446383" w:rsidP="00E966EB">
            <w:pPr>
              <w:jc w:val="both"/>
              <w:rPr>
                <w:b/>
                <w:sz w:val="22"/>
                <w:szCs w:val="22"/>
                <w:lang w:val="ru-RU"/>
              </w:rPr>
            </w:pPr>
          </w:p>
          <w:p w:rsidR="00446383" w:rsidRPr="001A5DC2" w:rsidRDefault="00446383" w:rsidP="00E966EB">
            <w:pPr>
              <w:jc w:val="both"/>
              <w:rPr>
                <w:b/>
                <w:sz w:val="22"/>
                <w:szCs w:val="22"/>
                <w:lang w:val="ru-RU"/>
              </w:rPr>
            </w:pPr>
            <w:r w:rsidRPr="001A5DC2">
              <w:rPr>
                <w:b/>
                <w:sz w:val="22"/>
                <w:szCs w:val="22"/>
                <w:lang w:val="ru-RU"/>
              </w:rPr>
              <w:t>Пољопривредна култура</w:t>
            </w:r>
          </w:p>
          <w:p w:rsidR="00446383" w:rsidRPr="001A5DC2" w:rsidRDefault="00446383" w:rsidP="00E966EB">
            <w:pPr>
              <w:jc w:val="both"/>
              <w:rPr>
                <w:b/>
                <w:sz w:val="22"/>
                <w:szCs w:val="22"/>
                <w:lang w:val="ru-RU"/>
              </w:rPr>
            </w:pPr>
          </w:p>
        </w:tc>
        <w:tc>
          <w:tcPr>
            <w:tcW w:w="2141" w:type="dxa"/>
            <w:shd w:val="clear" w:color="auto" w:fill="A6A6A6"/>
          </w:tcPr>
          <w:p w:rsidR="00446383" w:rsidRPr="001A5DC2" w:rsidRDefault="00446383" w:rsidP="00E966EB">
            <w:pPr>
              <w:jc w:val="both"/>
              <w:rPr>
                <w:b/>
                <w:sz w:val="22"/>
                <w:szCs w:val="22"/>
                <w:lang w:val="ru-RU"/>
              </w:rPr>
            </w:pPr>
          </w:p>
          <w:p w:rsidR="00446383" w:rsidRPr="001A5DC2" w:rsidRDefault="00446383" w:rsidP="00E966EB">
            <w:pPr>
              <w:jc w:val="both"/>
              <w:rPr>
                <w:b/>
                <w:sz w:val="22"/>
                <w:szCs w:val="22"/>
                <w:lang w:val="ru-RU"/>
              </w:rPr>
            </w:pPr>
            <w:r w:rsidRPr="001A5DC2">
              <w:rPr>
                <w:b/>
                <w:sz w:val="22"/>
                <w:szCs w:val="22"/>
                <w:lang w:val="ru-RU"/>
              </w:rPr>
              <w:t>Површина (</w:t>
            </w:r>
            <w:r w:rsidRPr="001A5DC2">
              <w:rPr>
                <w:b/>
                <w:sz w:val="22"/>
                <w:szCs w:val="22"/>
              </w:rPr>
              <w:t>ha</w:t>
            </w:r>
            <w:r w:rsidRPr="001A5DC2">
              <w:rPr>
                <w:b/>
                <w:sz w:val="22"/>
                <w:szCs w:val="22"/>
                <w:lang w:val="ru-RU"/>
              </w:rPr>
              <w:t>)</w:t>
            </w:r>
          </w:p>
        </w:tc>
      </w:tr>
      <w:tr w:rsidR="00446383" w:rsidRPr="001A5DC2" w:rsidTr="00E966EB">
        <w:tc>
          <w:tcPr>
            <w:tcW w:w="3859" w:type="dxa"/>
          </w:tcPr>
          <w:p w:rsidR="00446383" w:rsidRPr="001A5DC2" w:rsidRDefault="00446383" w:rsidP="00E966EB">
            <w:pPr>
              <w:jc w:val="both"/>
              <w:rPr>
                <w:sz w:val="22"/>
                <w:szCs w:val="22"/>
                <w:lang w:val="ru-RU"/>
              </w:rPr>
            </w:pPr>
            <w:r w:rsidRPr="001A5DC2">
              <w:rPr>
                <w:sz w:val="22"/>
                <w:szCs w:val="22"/>
                <w:lang w:val="ru-RU"/>
              </w:rPr>
              <w:t>Жито</w:t>
            </w:r>
          </w:p>
        </w:tc>
        <w:tc>
          <w:tcPr>
            <w:tcW w:w="2141" w:type="dxa"/>
          </w:tcPr>
          <w:p w:rsidR="00446383" w:rsidRPr="001A5DC2" w:rsidRDefault="008622A8" w:rsidP="00E966EB">
            <w:pPr>
              <w:jc w:val="center"/>
              <w:rPr>
                <w:sz w:val="22"/>
                <w:szCs w:val="22"/>
                <w:lang w:val="ru-RU"/>
              </w:rPr>
            </w:pPr>
            <w:r w:rsidRPr="001A5DC2">
              <w:rPr>
                <w:sz w:val="22"/>
                <w:szCs w:val="22"/>
                <w:lang w:val="ru-RU"/>
              </w:rPr>
              <w:t>4.369</w:t>
            </w:r>
          </w:p>
        </w:tc>
      </w:tr>
      <w:tr w:rsidR="00446383" w:rsidRPr="001A5DC2" w:rsidTr="00E966EB">
        <w:tc>
          <w:tcPr>
            <w:tcW w:w="3859" w:type="dxa"/>
          </w:tcPr>
          <w:p w:rsidR="00446383" w:rsidRPr="001A5DC2" w:rsidRDefault="00446383" w:rsidP="00E966EB">
            <w:pPr>
              <w:jc w:val="both"/>
              <w:rPr>
                <w:sz w:val="22"/>
                <w:szCs w:val="22"/>
                <w:lang w:val="ru-RU"/>
              </w:rPr>
            </w:pPr>
            <w:r w:rsidRPr="001A5DC2">
              <w:rPr>
                <w:sz w:val="22"/>
                <w:szCs w:val="22"/>
                <w:lang w:val="ru-RU"/>
              </w:rPr>
              <w:t>Махунарке</w:t>
            </w:r>
          </w:p>
        </w:tc>
        <w:tc>
          <w:tcPr>
            <w:tcW w:w="2141" w:type="dxa"/>
          </w:tcPr>
          <w:p w:rsidR="00446383" w:rsidRPr="001A5DC2" w:rsidRDefault="00413D16" w:rsidP="00E966EB">
            <w:pPr>
              <w:jc w:val="center"/>
              <w:rPr>
                <w:sz w:val="22"/>
                <w:szCs w:val="22"/>
                <w:lang w:val="ru-RU"/>
              </w:rPr>
            </w:pPr>
            <w:r w:rsidRPr="001A5DC2">
              <w:rPr>
                <w:sz w:val="22"/>
                <w:szCs w:val="22"/>
                <w:lang w:val="ru-RU"/>
              </w:rPr>
              <w:t>22</w:t>
            </w:r>
          </w:p>
        </w:tc>
      </w:tr>
      <w:tr w:rsidR="00446383" w:rsidRPr="001A5DC2" w:rsidTr="00E966EB">
        <w:tc>
          <w:tcPr>
            <w:tcW w:w="3859" w:type="dxa"/>
          </w:tcPr>
          <w:p w:rsidR="00446383" w:rsidRPr="001A5DC2" w:rsidRDefault="00446383" w:rsidP="00E966EB">
            <w:pPr>
              <w:jc w:val="both"/>
              <w:rPr>
                <w:sz w:val="22"/>
                <w:szCs w:val="22"/>
                <w:lang w:val="ru-RU"/>
              </w:rPr>
            </w:pPr>
            <w:r w:rsidRPr="001A5DC2">
              <w:rPr>
                <w:sz w:val="22"/>
                <w:szCs w:val="22"/>
                <w:lang w:val="ru-RU"/>
              </w:rPr>
              <w:t>Индустријско биље</w:t>
            </w:r>
          </w:p>
        </w:tc>
        <w:tc>
          <w:tcPr>
            <w:tcW w:w="2141" w:type="dxa"/>
          </w:tcPr>
          <w:p w:rsidR="00446383" w:rsidRPr="001A5DC2" w:rsidRDefault="00446383" w:rsidP="00E966EB">
            <w:pPr>
              <w:jc w:val="center"/>
              <w:rPr>
                <w:sz w:val="22"/>
                <w:szCs w:val="22"/>
                <w:lang w:val="ru-RU"/>
              </w:rPr>
            </w:pPr>
            <w:r w:rsidRPr="001A5DC2">
              <w:rPr>
                <w:sz w:val="22"/>
                <w:szCs w:val="22"/>
                <w:lang w:val="ru-RU"/>
              </w:rPr>
              <w:t>113</w:t>
            </w:r>
          </w:p>
        </w:tc>
      </w:tr>
      <w:tr w:rsidR="00446383" w:rsidRPr="001A5DC2" w:rsidTr="00E966EB">
        <w:tc>
          <w:tcPr>
            <w:tcW w:w="3859" w:type="dxa"/>
          </w:tcPr>
          <w:p w:rsidR="00446383" w:rsidRPr="001A5DC2" w:rsidRDefault="00446383" w:rsidP="00E966EB">
            <w:pPr>
              <w:jc w:val="both"/>
              <w:rPr>
                <w:sz w:val="22"/>
                <w:szCs w:val="22"/>
                <w:lang w:val="ru-RU"/>
              </w:rPr>
            </w:pPr>
            <w:r w:rsidRPr="001A5DC2">
              <w:rPr>
                <w:sz w:val="22"/>
                <w:szCs w:val="22"/>
                <w:lang w:val="ru-RU"/>
              </w:rPr>
              <w:t>Крмно биље</w:t>
            </w:r>
          </w:p>
        </w:tc>
        <w:tc>
          <w:tcPr>
            <w:tcW w:w="2141" w:type="dxa"/>
          </w:tcPr>
          <w:p w:rsidR="00446383" w:rsidRPr="001A5DC2" w:rsidRDefault="00446383" w:rsidP="00E966EB">
            <w:pPr>
              <w:jc w:val="center"/>
              <w:rPr>
                <w:sz w:val="22"/>
                <w:szCs w:val="22"/>
                <w:lang w:val="ru-RU"/>
              </w:rPr>
            </w:pPr>
            <w:r w:rsidRPr="001A5DC2">
              <w:rPr>
                <w:sz w:val="22"/>
                <w:szCs w:val="22"/>
                <w:lang w:val="ru-RU"/>
              </w:rPr>
              <w:t>1375</w:t>
            </w:r>
          </w:p>
        </w:tc>
      </w:tr>
      <w:tr w:rsidR="00446383" w:rsidRPr="001A5DC2" w:rsidTr="00E966EB">
        <w:tc>
          <w:tcPr>
            <w:tcW w:w="3859" w:type="dxa"/>
          </w:tcPr>
          <w:p w:rsidR="00446383" w:rsidRPr="001A5DC2" w:rsidRDefault="00446383" w:rsidP="00E966EB">
            <w:pPr>
              <w:jc w:val="both"/>
              <w:rPr>
                <w:sz w:val="22"/>
                <w:szCs w:val="22"/>
                <w:lang w:val="ru-RU"/>
              </w:rPr>
            </w:pPr>
            <w:r w:rsidRPr="001A5DC2">
              <w:rPr>
                <w:sz w:val="22"/>
                <w:szCs w:val="22"/>
                <w:lang w:val="ru-RU"/>
              </w:rPr>
              <w:t>Природне ливаде</w:t>
            </w:r>
          </w:p>
        </w:tc>
        <w:tc>
          <w:tcPr>
            <w:tcW w:w="2141" w:type="dxa"/>
          </w:tcPr>
          <w:p w:rsidR="00446383" w:rsidRPr="001A5DC2" w:rsidRDefault="00446383" w:rsidP="00E966EB">
            <w:pPr>
              <w:jc w:val="center"/>
              <w:rPr>
                <w:sz w:val="22"/>
                <w:szCs w:val="22"/>
                <w:lang w:val="ru-RU"/>
              </w:rPr>
            </w:pPr>
            <w:r w:rsidRPr="001A5DC2">
              <w:rPr>
                <w:sz w:val="22"/>
                <w:szCs w:val="22"/>
                <w:lang w:val="ru-RU"/>
              </w:rPr>
              <w:t>4000</w:t>
            </w:r>
          </w:p>
        </w:tc>
      </w:tr>
      <w:tr w:rsidR="00446383" w:rsidRPr="001A5DC2" w:rsidTr="00E966EB">
        <w:tc>
          <w:tcPr>
            <w:tcW w:w="3859" w:type="dxa"/>
          </w:tcPr>
          <w:p w:rsidR="00446383" w:rsidRPr="001A5DC2" w:rsidRDefault="00446383" w:rsidP="00E966EB">
            <w:pPr>
              <w:jc w:val="both"/>
              <w:rPr>
                <w:sz w:val="22"/>
                <w:szCs w:val="22"/>
                <w:lang w:val="ru-RU"/>
              </w:rPr>
            </w:pPr>
            <w:r w:rsidRPr="001A5DC2">
              <w:rPr>
                <w:sz w:val="22"/>
                <w:szCs w:val="22"/>
                <w:lang w:val="ru-RU"/>
              </w:rPr>
              <w:t xml:space="preserve">Кромпир </w:t>
            </w:r>
          </w:p>
        </w:tc>
        <w:tc>
          <w:tcPr>
            <w:tcW w:w="2141" w:type="dxa"/>
          </w:tcPr>
          <w:p w:rsidR="00446383" w:rsidRPr="001A5DC2" w:rsidRDefault="00413D16" w:rsidP="00E966EB">
            <w:pPr>
              <w:jc w:val="center"/>
              <w:rPr>
                <w:sz w:val="22"/>
                <w:szCs w:val="22"/>
                <w:lang w:val="ru-RU"/>
              </w:rPr>
            </w:pPr>
            <w:r w:rsidRPr="001A5DC2">
              <w:rPr>
                <w:sz w:val="22"/>
                <w:szCs w:val="22"/>
                <w:lang w:val="ru-RU"/>
              </w:rPr>
              <w:t>64</w:t>
            </w:r>
          </w:p>
        </w:tc>
      </w:tr>
      <w:tr w:rsidR="00446383" w:rsidRPr="001A5DC2" w:rsidTr="00E966EB">
        <w:trPr>
          <w:trHeight w:val="191"/>
        </w:trPr>
        <w:tc>
          <w:tcPr>
            <w:tcW w:w="3859" w:type="dxa"/>
          </w:tcPr>
          <w:p w:rsidR="00446383" w:rsidRPr="001A5DC2" w:rsidRDefault="00446383" w:rsidP="00E966EB">
            <w:pPr>
              <w:jc w:val="both"/>
              <w:rPr>
                <w:sz w:val="22"/>
                <w:szCs w:val="22"/>
                <w:lang w:val="ru-RU"/>
              </w:rPr>
            </w:pPr>
            <w:r w:rsidRPr="001A5DC2">
              <w:rPr>
                <w:sz w:val="22"/>
                <w:szCs w:val="22"/>
                <w:lang w:val="ru-RU"/>
              </w:rPr>
              <w:t>Поврће</w:t>
            </w:r>
          </w:p>
        </w:tc>
        <w:tc>
          <w:tcPr>
            <w:tcW w:w="2141" w:type="dxa"/>
          </w:tcPr>
          <w:p w:rsidR="00446383" w:rsidRPr="001A5DC2" w:rsidRDefault="00413D16" w:rsidP="00E966EB">
            <w:pPr>
              <w:jc w:val="center"/>
              <w:rPr>
                <w:sz w:val="22"/>
                <w:szCs w:val="22"/>
                <w:lang w:val="ru-RU"/>
              </w:rPr>
            </w:pPr>
            <w:r w:rsidRPr="001A5DC2">
              <w:rPr>
                <w:sz w:val="22"/>
                <w:szCs w:val="22"/>
                <w:lang w:val="ru-RU"/>
              </w:rPr>
              <w:t>17</w:t>
            </w:r>
          </w:p>
        </w:tc>
      </w:tr>
      <w:tr w:rsidR="00446383" w:rsidRPr="001A5DC2" w:rsidTr="00E966EB">
        <w:trPr>
          <w:trHeight w:val="191"/>
        </w:trPr>
        <w:tc>
          <w:tcPr>
            <w:tcW w:w="3859" w:type="dxa"/>
          </w:tcPr>
          <w:p w:rsidR="00446383" w:rsidRPr="001A5DC2" w:rsidRDefault="00446383" w:rsidP="00E966EB">
            <w:pPr>
              <w:jc w:val="both"/>
              <w:rPr>
                <w:sz w:val="22"/>
                <w:szCs w:val="22"/>
                <w:lang w:val="ru-RU"/>
              </w:rPr>
            </w:pPr>
            <w:r w:rsidRPr="001A5DC2">
              <w:rPr>
                <w:sz w:val="22"/>
                <w:szCs w:val="22"/>
                <w:lang w:val="ru-RU"/>
              </w:rPr>
              <w:t>Ливаде и пашњаци</w:t>
            </w:r>
          </w:p>
        </w:tc>
        <w:tc>
          <w:tcPr>
            <w:tcW w:w="2141" w:type="dxa"/>
          </w:tcPr>
          <w:p w:rsidR="00446383" w:rsidRPr="001A5DC2" w:rsidRDefault="00413D16" w:rsidP="00E966EB">
            <w:pPr>
              <w:jc w:val="center"/>
              <w:rPr>
                <w:sz w:val="22"/>
                <w:szCs w:val="22"/>
                <w:lang w:val="ru-RU"/>
              </w:rPr>
            </w:pPr>
            <w:r w:rsidRPr="001A5DC2">
              <w:rPr>
                <w:sz w:val="22"/>
                <w:szCs w:val="22"/>
                <w:lang w:val="ru-RU"/>
              </w:rPr>
              <w:t>5641</w:t>
            </w:r>
          </w:p>
        </w:tc>
      </w:tr>
    </w:tbl>
    <w:p w:rsidR="00446383" w:rsidRPr="005C7D0A" w:rsidRDefault="00446383" w:rsidP="005C7D0A">
      <w:pPr>
        <w:ind w:firstLine="993"/>
        <w:jc w:val="both"/>
        <w:rPr>
          <w:sz w:val="22"/>
        </w:rPr>
      </w:pPr>
      <w:r w:rsidRPr="001A5DC2">
        <w:rPr>
          <w:b/>
          <w:sz w:val="22"/>
        </w:rPr>
        <w:t>Извор:</w:t>
      </w:r>
      <w:r w:rsidRPr="001A5DC2">
        <w:rPr>
          <w:sz w:val="22"/>
        </w:rPr>
        <w:t xml:space="preserve"> Попис пољопривреде 2012.године</w:t>
      </w:r>
    </w:p>
    <w:p w:rsidR="00446383" w:rsidRPr="001A5DC2" w:rsidRDefault="00446383" w:rsidP="00446383">
      <w:pPr>
        <w:jc w:val="both"/>
      </w:pPr>
      <w:r w:rsidRPr="001A5DC2">
        <w:t>У Љигу је заступљено пчеларство  и постоји пчеларско удружење. Добри природни услови и љубав према пчеларењу подстичу пчеларе којима је то хоби и додатни извор прихода да држе пчеле, а поред њих има и неколико професионалних пчелара</w:t>
      </w:r>
      <w:r w:rsidR="00413D16" w:rsidRPr="001A5DC2">
        <w:t>. Број кошница пчела по П</w:t>
      </w:r>
      <w:r w:rsidRPr="001A5DC2">
        <w:t>опису 2012. године је 3.357.</w:t>
      </w:r>
    </w:p>
    <w:p w:rsidR="00AE50D1" w:rsidRPr="001A5DC2" w:rsidRDefault="00AE50D1" w:rsidP="00AE50D1">
      <w:pPr>
        <w:jc w:val="both"/>
        <w:rPr>
          <w:rFonts w:eastAsia="Calibri"/>
          <w:b/>
          <w:i/>
          <w:sz w:val="22"/>
          <w:szCs w:val="22"/>
          <w:lang w:eastAsia="en-US"/>
        </w:rPr>
      </w:pPr>
    </w:p>
    <w:p w:rsidR="00413D16" w:rsidRPr="000A46D4" w:rsidRDefault="00BF39DD" w:rsidP="00BF39DD">
      <w:pPr>
        <w:jc w:val="both"/>
      </w:pPr>
      <w:r w:rsidRPr="000A46D4">
        <w:rPr>
          <w:rFonts w:eastAsia="Calibri"/>
          <w:b/>
          <w:i/>
          <w:lang w:eastAsia="en-US"/>
        </w:rPr>
        <w:t>1.1.9</w:t>
      </w:r>
      <w:r w:rsidR="00AE50D1" w:rsidRPr="000A46D4">
        <w:rPr>
          <w:rFonts w:eastAsia="Calibri"/>
          <w:b/>
          <w:i/>
          <w:lang w:eastAsia="en-US"/>
        </w:rPr>
        <w:t>. Механизација, опрема и објекти</w:t>
      </w:r>
    </w:p>
    <w:p w:rsidR="00E60AD7" w:rsidRPr="000A46D4" w:rsidRDefault="00E60AD7" w:rsidP="00413D16">
      <w:pPr>
        <w:ind w:firstLine="709"/>
        <w:jc w:val="both"/>
      </w:pPr>
    </w:p>
    <w:p w:rsidR="00413D16" w:rsidRPr="001A5DC2" w:rsidRDefault="00413D16" w:rsidP="00413D16">
      <w:pPr>
        <w:ind w:firstLine="709"/>
        <w:jc w:val="both"/>
      </w:pPr>
      <w:r w:rsidRPr="001A5DC2">
        <w:t>Стање пољопривредне механизациј</w:t>
      </w:r>
      <w:r w:rsidR="00685B2E" w:rsidRPr="001A5DC2">
        <w:t>е на територији општине Љиг</w:t>
      </w:r>
      <w:r w:rsidR="00077DEF" w:rsidRPr="001A5DC2">
        <w:t xml:space="preserve"> готово је идентично</w:t>
      </w:r>
      <w:r w:rsidRPr="001A5DC2">
        <w:t xml:space="preserve"> стању </w:t>
      </w:r>
      <w:r w:rsidR="00077DEF" w:rsidRPr="001A5DC2">
        <w:t>које важи на територији целе државе.М</w:t>
      </w:r>
      <w:r w:rsidRPr="001A5DC2">
        <w:t>еханизација је</w:t>
      </w:r>
      <w:r w:rsidR="00077DEF" w:rsidRPr="001A5DC2">
        <w:t xml:space="preserve"> углавном</w:t>
      </w:r>
      <w:r w:rsidRPr="001A5DC2">
        <w:t xml:space="preserve"> застарела, а просечна старост је око 30 година. Према попису пољопривреде из 2012. године на територији наше општине</w:t>
      </w:r>
      <w:r w:rsidR="00685B2E" w:rsidRPr="001A5DC2">
        <w:t xml:space="preserve"> се налази</w:t>
      </w:r>
      <w:r w:rsidRPr="001A5DC2">
        <w:t xml:space="preserve">: </w:t>
      </w:r>
    </w:p>
    <w:p w:rsidR="00413D16" w:rsidRPr="001A5DC2" w:rsidRDefault="00413D16" w:rsidP="00413D16">
      <w:pPr>
        <w:jc w:val="both"/>
      </w:pPr>
      <w:r w:rsidRPr="001A5DC2">
        <w:t>Је</w:t>
      </w:r>
      <w:r w:rsidR="00C1224F" w:rsidRPr="001A5DC2">
        <w:t>дноосовински трактори укупно 460, од тога 444</w:t>
      </w:r>
      <w:r w:rsidRPr="001A5DC2">
        <w:t xml:space="preserve"> су старији од 10 година, двоосовинских трактора </w:t>
      </w:r>
      <w:r w:rsidR="00C1224F" w:rsidRPr="001A5DC2">
        <w:t>има 2.011 од тога 1949</w:t>
      </w:r>
      <w:r w:rsidRPr="001A5DC2">
        <w:t xml:space="preserve"> старији</w:t>
      </w:r>
      <w:r w:rsidR="00C1224F" w:rsidRPr="001A5DC2">
        <w:t xml:space="preserve"> од 10 година; комбајна има 207</w:t>
      </w:r>
      <w:r w:rsidR="00E60AD7" w:rsidRPr="001A5DC2">
        <w:t xml:space="preserve">, </w:t>
      </w:r>
      <w:r w:rsidR="00C1224F" w:rsidRPr="001A5DC2">
        <w:t>од тога 205</w:t>
      </w:r>
      <w:r w:rsidRPr="001A5DC2">
        <w:t xml:space="preserve"> старијих од 10 година.</w:t>
      </w:r>
    </w:p>
    <w:p w:rsidR="00E60AD7" w:rsidRPr="001A5DC2" w:rsidRDefault="00E60AD7" w:rsidP="00413D16">
      <w:pPr>
        <w:jc w:val="both"/>
        <w:rPr>
          <w:i/>
        </w:rPr>
      </w:pPr>
    </w:p>
    <w:p w:rsidR="00413D16" w:rsidRPr="001A5DC2" w:rsidRDefault="00077DEF" w:rsidP="00413D16">
      <w:pPr>
        <w:jc w:val="both"/>
        <w:rPr>
          <w:i/>
        </w:rPr>
      </w:pPr>
      <w:r w:rsidRPr="001A5DC2">
        <w:t xml:space="preserve">Од прикључних машина заступљени су: </w:t>
      </w:r>
    </w:p>
    <w:p w:rsidR="00413D16" w:rsidRPr="001A5DC2" w:rsidRDefault="00C1224F" w:rsidP="00413D16">
      <w:pPr>
        <w:jc w:val="both"/>
      </w:pPr>
      <w:r w:rsidRPr="001A5DC2">
        <w:t>Берачи кукуруза 157, плугови 1557, тањираче 1000, дрљаче 1309, сетво-спремачи 62,  ротофрезе 58</w:t>
      </w:r>
      <w:r w:rsidR="00413D16" w:rsidRPr="001A5DC2">
        <w:t>, растурачи минерално</w:t>
      </w:r>
      <w:r w:rsidRPr="001A5DC2">
        <w:t>г ђубрива 441, растурачи стајњака 86, сејалице 712, прскалице 495, приколице 1482 и косилице 1280</w:t>
      </w:r>
      <w:r w:rsidR="00413D16" w:rsidRPr="001A5DC2">
        <w:t>.</w:t>
      </w:r>
    </w:p>
    <w:p w:rsidR="00413D16" w:rsidRPr="001A5DC2" w:rsidRDefault="00413D16" w:rsidP="00413D16">
      <w:pPr>
        <w:jc w:val="both"/>
        <w:rPr>
          <w:i/>
        </w:rPr>
      </w:pPr>
      <w:r w:rsidRPr="001A5DC2">
        <w:rPr>
          <w:i/>
        </w:rPr>
        <w:t>Објекти за смештај стоке на пољопривредним газдинствима :</w:t>
      </w:r>
    </w:p>
    <w:p w:rsidR="00077DEF" w:rsidRPr="001A5DC2" w:rsidRDefault="00C1224F" w:rsidP="00413D16">
      <w:pPr>
        <w:jc w:val="both"/>
      </w:pPr>
      <w:r w:rsidRPr="001A5DC2">
        <w:t>Објекти за смештај говеда 2425, објекти за смештај свиња 1920</w:t>
      </w:r>
      <w:r w:rsidR="00413D16" w:rsidRPr="001A5DC2">
        <w:t>, објекти за смештај кокошака н</w:t>
      </w:r>
      <w:r w:rsidRPr="001A5DC2">
        <w:t>осиља 1805</w:t>
      </w:r>
      <w:r w:rsidR="00413D16" w:rsidRPr="001A5DC2">
        <w:t>, обје</w:t>
      </w:r>
      <w:r w:rsidRPr="001A5DC2">
        <w:t>кти за смештај остале стоке 648</w:t>
      </w:r>
      <w:r w:rsidR="00413D16" w:rsidRPr="001A5DC2">
        <w:t>.</w:t>
      </w:r>
    </w:p>
    <w:p w:rsidR="00413D16" w:rsidRPr="001A5DC2" w:rsidRDefault="00413D16" w:rsidP="00413D16">
      <w:pPr>
        <w:jc w:val="both"/>
        <w:rPr>
          <w:i/>
        </w:rPr>
      </w:pPr>
      <w:r w:rsidRPr="001A5DC2">
        <w:rPr>
          <w:i/>
        </w:rPr>
        <w:t xml:space="preserve">          Обејкти за смештај пољопривредних производа на газдинству :</w:t>
      </w:r>
    </w:p>
    <w:p w:rsidR="00413D16" w:rsidRPr="001A5DC2" w:rsidRDefault="00C1224F" w:rsidP="00413D16">
      <w:pPr>
        <w:jc w:val="both"/>
      </w:pPr>
      <w:r w:rsidRPr="001A5DC2">
        <w:t>Кошеви за кукуруз 2420, амбари 641</w:t>
      </w:r>
      <w:r w:rsidR="00413D16" w:rsidRPr="001A5DC2">
        <w:t xml:space="preserve">, силоса </w:t>
      </w:r>
      <w:r w:rsidR="00685B2E" w:rsidRPr="001A5DC2">
        <w:t xml:space="preserve"> 22.</w:t>
      </w:r>
    </w:p>
    <w:p w:rsidR="00413D16" w:rsidRPr="001A5DC2" w:rsidRDefault="00413D16" w:rsidP="00413D16">
      <w:pPr>
        <w:jc w:val="both"/>
        <w:rPr>
          <w:i/>
        </w:rPr>
      </w:pPr>
      <w:r w:rsidRPr="001A5DC2">
        <w:rPr>
          <w:i/>
        </w:rPr>
        <w:t xml:space="preserve">          Сушаре и објекти за силажу на газдинству:</w:t>
      </w:r>
    </w:p>
    <w:p w:rsidR="00413D16" w:rsidRPr="001A5DC2" w:rsidRDefault="00685B2E" w:rsidP="00413D16">
      <w:pPr>
        <w:jc w:val="both"/>
      </w:pPr>
      <w:r w:rsidRPr="001A5DC2">
        <w:t>Сушаре 100и објеката за силажу 173</w:t>
      </w:r>
      <w:r w:rsidR="00413D16" w:rsidRPr="001A5DC2">
        <w:t>.</w:t>
      </w:r>
    </w:p>
    <w:p w:rsidR="00413D16" w:rsidRPr="001A5DC2" w:rsidRDefault="00413D16" w:rsidP="00413D16">
      <w:pPr>
        <w:jc w:val="both"/>
        <w:rPr>
          <w:i/>
        </w:rPr>
      </w:pPr>
      <w:r w:rsidRPr="001A5DC2">
        <w:rPr>
          <w:i/>
        </w:rPr>
        <w:t>Објекти за смештај пољопривредних машина и опреме и хладњаче на пољопривредном газдинству:</w:t>
      </w:r>
    </w:p>
    <w:p w:rsidR="00413D16" w:rsidRPr="001A5DC2" w:rsidRDefault="00413D16" w:rsidP="00413D16">
      <w:pPr>
        <w:jc w:val="both"/>
      </w:pPr>
      <w:r w:rsidRPr="001A5DC2">
        <w:t>Објекти за смештај по</w:t>
      </w:r>
      <w:r w:rsidR="00685B2E" w:rsidRPr="001A5DC2">
        <w:t>љопривредних машина и опреме 1387 и хладњаче 5</w:t>
      </w:r>
      <w:r w:rsidRPr="001A5DC2">
        <w:t>.</w:t>
      </w:r>
    </w:p>
    <w:p w:rsidR="00413D16" w:rsidRPr="001A5DC2" w:rsidRDefault="00413D16" w:rsidP="00413D16">
      <w:pPr>
        <w:jc w:val="both"/>
        <w:rPr>
          <w:i/>
        </w:rPr>
      </w:pPr>
      <w:r w:rsidRPr="001A5DC2">
        <w:rPr>
          <w:i/>
        </w:rPr>
        <w:t xml:space="preserve">         Стакленици и пластеници на газдинству:</w:t>
      </w:r>
    </w:p>
    <w:p w:rsidR="00413D16" w:rsidRPr="001A5DC2" w:rsidRDefault="00685B2E" w:rsidP="00413D16">
      <w:pPr>
        <w:jc w:val="both"/>
      </w:pPr>
      <w:r w:rsidRPr="001A5DC2">
        <w:t xml:space="preserve">Стакленици 6 </w:t>
      </w:r>
      <w:r w:rsidR="00413D16" w:rsidRPr="001A5DC2">
        <w:t xml:space="preserve"> и </w:t>
      </w:r>
      <w:r w:rsidRPr="001A5DC2">
        <w:t>пластеника 209.</w:t>
      </w:r>
    </w:p>
    <w:p w:rsidR="00A1386F" w:rsidRPr="001A5DC2" w:rsidRDefault="00A1386F" w:rsidP="00AE50D1">
      <w:pPr>
        <w:jc w:val="both"/>
        <w:rPr>
          <w:rFonts w:eastAsia="Calibri"/>
          <w:b/>
          <w:i/>
          <w:lang w:eastAsia="en-US"/>
        </w:rPr>
      </w:pPr>
    </w:p>
    <w:p w:rsidR="00685B2E" w:rsidRPr="00065400" w:rsidRDefault="00BF39DD" w:rsidP="00AE50D1">
      <w:pPr>
        <w:jc w:val="both"/>
        <w:rPr>
          <w:b/>
        </w:rPr>
      </w:pPr>
      <w:r w:rsidRPr="00065400">
        <w:rPr>
          <w:b/>
          <w:i/>
        </w:rPr>
        <w:t>1.1.10.</w:t>
      </w:r>
      <w:r w:rsidR="00AE50D1" w:rsidRPr="00065400">
        <w:rPr>
          <w:b/>
          <w:i/>
        </w:rPr>
        <w:t>Радна снага</w:t>
      </w:r>
    </w:p>
    <w:p w:rsidR="00E60AD7" w:rsidRPr="00065400" w:rsidRDefault="00E60AD7" w:rsidP="00AE50D1">
      <w:pPr>
        <w:jc w:val="both"/>
        <w:rPr>
          <w:b/>
        </w:rPr>
      </w:pPr>
    </w:p>
    <w:p w:rsidR="00077DEF" w:rsidRPr="00065400" w:rsidRDefault="00077DEF" w:rsidP="00AE50D1">
      <w:pPr>
        <w:jc w:val="both"/>
      </w:pPr>
      <w:r w:rsidRPr="00065400">
        <w:t>Пољопривредна газдинства су у великом броју старачка и имају проблема са обрадом земљишта због недостатка радне снаге. Већина младих, завршетком школе одсељава се у веће градове у потрази за послом.</w:t>
      </w:r>
    </w:p>
    <w:p w:rsidR="00685B2E" w:rsidRPr="00065400" w:rsidRDefault="00685B2E" w:rsidP="00685B2E">
      <w:pPr>
        <w:jc w:val="both"/>
      </w:pPr>
      <w:r w:rsidRPr="00065400">
        <w:t xml:space="preserve">         Газдинст</w:t>
      </w:r>
      <w:r w:rsidR="001A5DC2" w:rsidRPr="00065400">
        <w:t>а</w:t>
      </w:r>
      <w:r w:rsidRPr="00065400">
        <w:t>ва</w:t>
      </w:r>
      <w:r w:rsidR="001A5DC2" w:rsidRPr="00065400">
        <w:t xml:space="preserve"> има укупно 3107, а </w:t>
      </w:r>
      <w:r w:rsidRPr="00065400">
        <w:t>према броју чланова и стално запослен</w:t>
      </w:r>
      <w:r w:rsidR="001A5DC2" w:rsidRPr="00065400">
        <w:t xml:space="preserve">их на газдинству је </w:t>
      </w:r>
      <w:r w:rsidR="00DF3425" w:rsidRPr="00065400">
        <w:t xml:space="preserve"> 1-2 лица </w:t>
      </w:r>
      <w:r w:rsidR="001A5DC2" w:rsidRPr="00065400">
        <w:t xml:space="preserve">има </w:t>
      </w:r>
      <w:r w:rsidR="00DF3425" w:rsidRPr="00065400">
        <w:t>2019, 3-4 лица</w:t>
      </w:r>
      <w:r w:rsidR="001A5DC2" w:rsidRPr="00065400">
        <w:t xml:space="preserve"> има  916, 5-6 лица има </w:t>
      </w:r>
      <w:r w:rsidR="00DF3425" w:rsidRPr="00065400">
        <w:t>161 и 7 и више лица 11</w:t>
      </w:r>
      <w:r w:rsidR="001A5DC2" w:rsidRPr="00065400">
        <w:t xml:space="preserve"> газдинстава</w:t>
      </w:r>
      <w:r w:rsidRPr="00065400">
        <w:t>.</w:t>
      </w:r>
    </w:p>
    <w:p w:rsidR="001A5DC2" w:rsidRPr="00065400" w:rsidRDefault="001A5DC2" w:rsidP="00685B2E">
      <w:pPr>
        <w:jc w:val="both"/>
      </w:pPr>
    </w:p>
    <w:p w:rsidR="00685B2E" w:rsidRPr="00065400" w:rsidRDefault="00685B2E" w:rsidP="00685B2E">
      <w:pPr>
        <w:jc w:val="both"/>
        <w:rPr>
          <w:i/>
        </w:rPr>
      </w:pPr>
      <w:r w:rsidRPr="00065400">
        <w:rPr>
          <w:i/>
        </w:rPr>
        <w:t>Чланови газдинства и стално запослени на газдинству према полу и правном статусу газдинства:</w:t>
      </w:r>
    </w:p>
    <w:p w:rsidR="00685B2E" w:rsidRPr="001D2FD4" w:rsidRDefault="00065400" w:rsidP="00685B2E">
      <w:pPr>
        <w:jc w:val="both"/>
      </w:pPr>
      <w:r w:rsidRPr="001D2FD4">
        <w:t>Чланова</w:t>
      </w:r>
      <w:r w:rsidR="00685B2E" w:rsidRPr="001D2FD4">
        <w:t xml:space="preserve"> газдинства и стално запосле</w:t>
      </w:r>
      <w:r w:rsidR="00DF3425" w:rsidRPr="001D2FD4">
        <w:t>ни</w:t>
      </w:r>
      <w:r w:rsidRPr="001D2FD4">
        <w:t>х</w:t>
      </w:r>
      <w:r w:rsidR="00DF3425" w:rsidRPr="001D2FD4">
        <w:t xml:space="preserve"> на газдинству укупно има 7.274 од тога 3.293 жена и 3.981</w:t>
      </w:r>
      <w:r w:rsidR="00685B2E" w:rsidRPr="001D2FD4">
        <w:t xml:space="preserve"> мушкараца, на породич</w:t>
      </w:r>
      <w:r w:rsidR="00DF3425" w:rsidRPr="001D2FD4">
        <w:t>ном газдинству је запослен</w:t>
      </w:r>
      <w:r w:rsidR="001D2FD4" w:rsidRPr="001D2FD4">
        <w:t>о 7.264, од тога 3.292 чине жене</w:t>
      </w:r>
      <w:r w:rsidR="00DF3425" w:rsidRPr="001D2FD4">
        <w:t>, 3972</w:t>
      </w:r>
      <w:r w:rsidR="00685B2E" w:rsidRPr="001D2FD4">
        <w:t xml:space="preserve"> чине мушкарци. На газдинству п</w:t>
      </w:r>
      <w:r w:rsidR="00DF3425" w:rsidRPr="001D2FD4">
        <w:t>равног лица има 10 запослених од тога 1 жена и 9</w:t>
      </w:r>
      <w:r w:rsidR="00685B2E" w:rsidRPr="001D2FD4">
        <w:t xml:space="preserve"> мушкараца.</w:t>
      </w:r>
    </w:p>
    <w:p w:rsidR="00685B2E" w:rsidRPr="0062012D" w:rsidRDefault="00685B2E" w:rsidP="00685B2E">
      <w:pPr>
        <w:jc w:val="both"/>
        <w:rPr>
          <w:color w:val="00B0F0"/>
        </w:rPr>
      </w:pPr>
      <w:r w:rsidRPr="001D2FD4">
        <w:rPr>
          <w:i/>
        </w:rPr>
        <w:t>Чланови газдинства и стално запослени на породичном газдинству према полу</w:t>
      </w:r>
      <w:r w:rsidR="00DF3425" w:rsidRPr="001D2FD4">
        <w:t>Укупно</w:t>
      </w:r>
      <w:r w:rsidR="001D2FD4" w:rsidRPr="001D2FD4">
        <w:t xml:space="preserve"> има 3055 газдинстава од тога је </w:t>
      </w:r>
      <w:r w:rsidR="00DF3425" w:rsidRPr="001D2FD4">
        <w:t xml:space="preserve"> 556</w:t>
      </w:r>
      <w:r w:rsidR="001D2FD4" w:rsidRPr="001D2FD4">
        <w:t xml:space="preserve"> газдинстава где су</w:t>
      </w:r>
      <w:r w:rsidR="00DF3425" w:rsidRPr="001D2FD4">
        <w:t xml:space="preserve"> носиоци жене, а 2.499</w:t>
      </w:r>
      <w:r w:rsidR="001D2FD4" w:rsidRPr="001D2FD4">
        <w:t xml:space="preserve"> газдинстава је  где су </w:t>
      </w:r>
      <w:r w:rsidRPr="001D2FD4">
        <w:t>мушкарци</w:t>
      </w:r>
      <w:r w:rsidR="00DF3425" w:rsidRPr="001D2FD4">
        <w:t xml:space="preserve"> носиоци газдинства</w:t>
      </w:r>
      <w:r w:rsidRPr="001D2FD4">
        <w:t xml:space="preserve">. Чланова породице и рођака који су обављали пољопривредну </w:t>
      </w:r>
      <w:r w:rsidR="00DF3425" w:rsidRPr="001D2FD4">
        <w:t>активност на газдинству има 4.204 од тога 2.736 жена и 1468</w:t>
      </w:r>
      <w:r w:rsidRPr="001D2FD4">
        <w:t xml:space="preserve"> мушкарац</w:t>
      </w:r>
      <w:r w:rsidR="00DF3425" w:rsidRPr="001D2FD4">
        <w:t>а</w:t>
      </w:r>
      <w:r w:rsidRPr="001D2FD4">
        <w:t xml:space="preserve">. Стално запослених на газдинству </w:t>
      </w:r>
      <w:r w:rsidR="00DF3425" w:rsidRPr="001D2FD4">
        <w:t xml:space="preserve"> има 5 и то су мушкарци</w:t>
      </w:r>
      <w:r w:rsidR="00DF3425" w:rsidRPr="0062012D">
        <w:rPr>
          <w:color w:val="00B0F0"/>
        </w:rPr>
        <w:t>.</w:t>
      </w:r>
    </w:p>
    <w:p w:rsidR="00685B2E" w:rsidRPr="003D08CE" w:rsidRDefault="00685B2E" w:rsidP="00685B2E">
      <w:pPr>
        <w:jc w:val="both"/>
        <w:rPr>
          <w:i/>
        </w:rPr>
      </w:pPr>
      <w:r w:rsidRPr="003D08CE">
        <w:rPr>
          <w:i/>
        </w:rPr>
        <w:t>Годишње радне јединице ангажоване радне снаге на пољопривреди:</w:t>
      </w:r>
    </w:p>
    <w:p w:rsidR="00685B2E" w:rsidRPr="003D08CE" w:rsidRDefault="00685B2E" w:rsidP="00685B2E">
      <w:pPr>
        <w:jc w:val="both"/>
      </w:pPr>
      <w:r w:rsidRPr="003D08CE">
        <w:lastRenderedPageBreak/>
        <w:t>Годишње радне јединице ангажоване радне снаге на пољопривреди</w:t>
      </w:r>
      <w:r w:rsidR="001D2FD4" w:rsidRPr="003D08CE">
        <w:t xml:space="preserve"> је укупно </w:t>
      </w:r>
      <w:r w:rsidR="00DF3425" w:rsidRPr="003D08CE">
        <w:t xml:space="preserve"> 2578од тога носиоца газдинстава 1.125 а од тога жене су 144</w:t>
      </w:r>
      <w:r w:rsidRPr="003D08CE">
        <w:t>.  Чланова породице и рођака који су обављали пољопривредну активн</w:t>
      </w:r>
      <w:r w:rsidR="001D2FD4" w:rsidRPr="003D08CE">
        <w:t>ос</w:t>
      </w:r>
      <w:r w:rsidR="003D08CE" w:rsidRPr="003D08CE">
        <w:t>т на газдинству је</w:t>
      </w:r>
      <w:r w:rsidR="00DF3425" w:rsidRPr="003D08CE">
        <w:t xml:space="preserve"> 1317 од тога је 874</w:t>
      </w:r>
      <w:r w:rsidRPr="003D08CE">
        <w:t xml:space="preserve"> жена. Сталн</w:t>
      </w:r>
      <w:r w:rsidR="002845E1" w:rsidRPr="003D08CE">
        <w:t>о запослених на газдинству има 4 и то су мушкарци.</w:t>
      </w:r>
      <w:r w:rsidRPr="003D08CE">
        <w:t xml:space="preserve"> Што се тиче сезонске радне снаге и радне снаге под уговором има 133 радника. </w:t>
      </w:r>
    </w:p>
    <w:p w:rsidR="00685B2E" w:rsidRPr="003D08CE" w:rsidRDefault="00685B2E" w:rsidP="00685B2E">
      <w:pPr>
        <w:jc w:val="both"/>
        <w:rPr>
          <w:i/>
        </w:rPr>
      </w:pPr>
      <w:r w:rsidRPr="003D08CE">
        <w:rPr>
          <w:i/>
        </w:rPr>
        <w:t xml:space="preserve">      Чланови газдинства и стално запослени на газдинству према интервалима годишње радне јединице:</w:t>
      </w:r>
    </w:p>
    <w:p w:rsidR="00685B2E" w:rsidRPr="0062012D" w:rsidRDefault="00685B2E" w:rsidP="00685B2E">
      <w:pPr>
        <w:jc w:val="both"/>
        <w:rPr>
          <w:color w:val="00B0F0"/>
        </w:rPr>
      </w:pPr>
      <w:r w:rsidRPr="003D08CE">
        <w:t>Г</w:t>
      </w:r>
      <w:r w:rsidR="002845E1" w:rsidRPr="003D08CE">
        <w:t>одишњих радних јединица има 2446 које оствари 7274</w:t>
      </w:r>
      <w:r w:rsidRPr="003D08CE">
        <w:t xml:space="preserve"> лица</w:t>
      </w:r>
      <w:r w:rsidRPr="0062012D">
        <w:rPr>
          <w:color w:val="00B0F0"/>
        </w:rPr>
        <w:t>.</w:t>
      </w:r>
    </w:p>
    <w:p w:rsidR="00685B2E" w:rsidRPr="00240E80" w:rsidRDefault="00685B2E" w:rsidP="00685B2E">
      <w:pPr>
        <w:jc w:val="both"/>
        <w:rPr>
          <w:i/>
        </w:rPr>
      </w:pPr>
      <w:r w:rsidRPr="00240E80">
        <w:rPr>
          <w:i/>
        </w:rPr>
        <w:t xml:space="preserve">Управници (менаџери) на газдинствима: </w:t>
      </w:r>
    </w:p>
    <w:p w:rsidR="00685B2E" w:rsidRPr="00240E80" w:rsidRDefault="002845E1" w:rsidP="00685B2E">
      <w:pPr>
        <w:jc w:val="both"/>
      </w:pPr>
      <w:r w:rsidRPr="00240E80">
        <w:t xml:space="preserve">Укупно има 3107 управника, од тога 542 жена и 2565 </w:t>
      </w:r>
      <w:r w:rsidR="00685B2E" w:rsidRPr="00240E80">
        <w:t>мушкараца. Ш</w:t>
      </w:r>
      <w:r w:rsidRPr="00240E80">
        <w:t>то се тиче нивоа обучености, 1931</w:t>
      </w:r>
      <w:r w:rsidR="00685B2E" w:rsidRPr="00240E80">
        <w:t xml:space="preserve"> има само пољопривре</w:t>
      </w:r>
      <w:r w:rsidRPr="00240E80">
        <w:t>дно искуство стечено праксом, 5</w:t>
      </w:r>
      <w:r w:rsidR="00685B2E" w:rsidRPr="00240E80">
        <w:t xml:space="preserve"> има кур</w:t>
      </w:r>
      <w:r w:rsidRPr="00240E80">
        <w:t>севе из области пољопривреде, 41</w:t>
      </w:r>
      <w:r w:rsidR="00685B2E" w:rsidRPr="00240E80">
        <w:t xml:space="preserve"> има</w:t>
      </w:r>
      <w:r w:rsidRPr="00240E80">
        <w:t xml:space="preserve"> пољопривредну средњу школу, 919</w:t>
      </w:r>
      <w:r w:rsidR="00685B2E" w:rsidRPr="00240E80">
        <w:t xml:space="preserve"> има другу средњу</w:t>
      </w:r>
      <w:r w:rsidRPr="00240E80">
        <w:t xml:space="preserve"> школу, 41</w:t>
      </w:r>
      <w:r w:rsidR="00685B2E" w:rsidRPr="00240E80">
        <w:t xml:space="preserve"> има пољопри</w:t>
      </w:r>
      <w:r w:rsidR="00240E80" w:rsidRPr="00240E80">
        <w:t>вредну вишу школу или факултет а</w:t>
      </w:r>
      <w:r w:rsidR="00685B2E" w:rsidRPr="00240E80">
        <w:t xml:space="preserve"> другу</w:t>
      </w:r>
      <w:r w:rsidRPr="00240E80">
        <w:t xml:space="preserve"> вишу школу или факултет има 170</w:t>
      </w:r>
      <w:r w:rsidR="00685B2E" w:rsidRPr="00240E80">
        <w:t xml:space="preserve">. Оних који су похађали курсеве о </w:t>
      </w:r>
      <w:r w:rsidRPr="00240E80">
        <w:t>пољопривреди у 2012 године је 99</w:t>
      </w:r>
      <w:r w:rsidR="00685B2E" w:rsidRPr="00240E80">
        <w:t xml:space="preserve">. </w:t>
      </w:r>
    </w:p>
    <w:p w:rsidR="00685B2E" w:rsidRPr="00240E80" w:rsidRDefault="00386CD5" w:rsidP="00685B2E">
      <w:pPr>
        <w:jc w:val="both"/>
        <w:rPr>
          <w:i/>
        </w:rPr>
      </w:pPr>
      <w:r w:rsidRPr="00240E80">
        <w:rPr>
          <w:i/>
        </w:rPr>
        <w:t>Газди</w:t>
      </w:r>
      <w:r w:rsidR="00685B2E" w:rsidRPr="00240E80">
        <w:rPr>
          <w:i/>
        </w:rPr>
        <w:t>нства према другим профитабилним активностима у вези са газдинством:</w:t>
      </w:r>
    </w:p>
    <w:p w:rsidR="00685B2E" w:rsidRPr="00240E80" w:rsidRDefault="00386CD5" w:rsidP="00685B2E">
      <w:pPr>
        <w:jc w:val="both"/>
      </w:pPr>
      <w:r w:rsidRPr="00240E80">
        <w:t>Укупно има 842</w:t>
      </w:r>
      <w:r w:rsidR="006D4F9D" w:rsidRPr="00240E80">
        <w:t>газдинства</w:t>
      </w:r>
      <w:r w:rsidR="00685B2E" w:rsidRPr="00240E80">
        <w:t xml:space="preserve">, </w:t>
      </w:r>
      <w:r w:rsidRPr="00240E80">
        <w:t>од тога прерадом меса се бави 79</w:t>
      </w:r>
      <w:r w:rsidR="00685B2E" w:rsidRPr="00240E80">
        <w:t>, прерадом млека</w:t>
      </w:r>
      <w:r w:rsidRPr="00240E80">
        <w:t>583, прерадом воћа и поврћа 219</w:t>
      </w:r>
      <w:r w:rsidR="00685B2E" w:rsidRPr="00240E80">
        <w:t>, прерадом др</w:t>
      </w:r>
      <w:r w:rsidRPr="00240E80">
        <w:t>угих пољопривредних производа 34. Обрадом дрвета се бави 6, активности</w:t>
      </w:r>
      <w:r w:rsidR="006D4F9D" w:rsidRPr="00240E80">
        <w:t xml:space="preserve">ма  у шумарству </w:t>
      </w:r>
      <w:r w:rsidRPr="00240E80">
        <w:t>2 у народној радиности 3, р</w:t>
      </w:r>
      <w:r w:rsidR="00685B2E" w:rsidRPr="00240E80">
        <w:t>адом на основу уговора</w:t>
      </w:r>
      <w:r w:rsidRPr="00240E80">
        <w:t xml:space="preserve"> у области пољопривреде 11</w:t>
      </w:r>
      <w:r w:rsidR="00685B2E" w:rsidRPr="00240E80">
        <w:t xml:space="preserve"> и радом на о</w:t>
      </w:r>
      <w:r w:rsidRPr="00240E80">
        <w:t>снову уговора у другој области 9</w:t>
      </w:r>
      <w:r w:rsidR="00685B2E" w:rsidRPr="00240E80">
        <w:t xml:space="preserve">. </w:t>
      </w:r>
    </w:p>
    <w:p w:rsidR="00685B2E" w:rsidRPr="00240E80" w:rsidRDefault="00685B2E" w:rsidP="00685B2E">
      <w:pPr>
        <w:jc w:val="both"/>
        <w:rPr>
          <w:i/>
        </w:rPr>
      </w:pPr>
      <w:r w:rsidRPr="00240E80">
        <w:t xml:space="preserve">Према попису пољопривреде из 2012. године на територији општине </w:t>
      </w:r>
      <w:r w:rsidR="000F2FA3" w:rsidRPr="00240E80">
        <w:t xml:space="preserve"> просечна старост становништва је 44,7 %, а просечна старост у руралном делу општине је 46,2 %.</w:t>
      </w:r>
    </w:p>
    <w:p w:rsidR="00685B2E" w:rsidRDefault="00685B2E" w:rsidP="00AE50D1">
      <w:pPr>
        <w:jc w:val="both"/>
        <w:rPr>
          <w:b/>
        </w:rPr>
      </w:pPr>
    </w:p>
    <w:p w:rsidR="00355B56" w:rsidRPr="00240E80" w:rsidRDefault="00355B56" w:rsidP="00AE50D1">
      <w:pPr>
        <w:jc w:val="both"/>
        <w:rPr>
          <w:b/>
        </w:rPr>
      </w:pPr>
    </w:p>
    <w:p w:rsidR="000F2FA3" w:rsidRPr="00240E80" w:rsidRDefault="00BF39DD" w:rsidP="000F2FA3">
      <w:pPr>
        <w:jc w:val="both"/>
        <w:rPr>
          <w:i/>
        </w:rPr>
      </w:pPr>
      <w:r w:rsidRPr="00240E80">
        <w:rPr>
          <w:rFonts w:eastAsia="Calibri"/>
          <w:b/>
          <w:i/>
          <w:lang w:eastAsia="en-US"/>
        </w:rPr>
        <w:t>1.1.11.</w:t>
      </w:r>
      <w:r w:rsidR="00AE50D1" w:rsidRPr="00240E80">
        <w:rPr>
          <w:rFonts w:eastAsia="Calibri"/>
          <w:b/>
          <w:i/>
          <w:lang w:eastAsia="en-US"/>
        </w:rPr>
        <w:t>Структура пољопривредних газдинстава</w:t>
      </w:r>
    </w:p>
    <w:p w:rsidR="00E60AD7" w:rsidRPr="0062012D" w:rsidRDefault="00E60AD7" w:rsidP="000F2FA3">
      <w:pPr>
        <w:jc w:val="both"/>
        <w:rPr>
          <w:i/>
          <w:color w:val="00B0F0"/>
        </w:rPr>
      </w:pPr>
    </w:p>
    <w:p w:rsidR="005357A0" w:rsidRPr="00240E80" w:rsidRDefault="000F2FA3" w:rsidP="000F2FA3">
      <w:pPr>
        <w:jc w:val="both"/>
      </w:pPr>
      <w:r w:rsidRPr="00240E80">
        <w:t>Укупан број пољопривредних газдинста</w:t>
      </w:r>
      <w:r w:rsidR="007A1D9B" w:rsidRPr="00240E80">
        <w:t>ва на територији општине је 310</w:t>
      </w:r>
      <w:r w:rsidR="00172127" w:rsidRPr="00240E80">
        <w:t>7,</w:t>
      </w:r>
      <w:r w:rsidRPr="00240E80">
        <w:t xml:space="preserve"> а о</w:t>
      </w:r>
      <w:r w:rsidR="00364DF0" w:rsidRPr="00240E80">
        <w:t>д укупног броја домаћинстава пољ</w:t>
      </w:r>
      <w:r w:rsidR="00172127" w:rsidRPr="00240E80">
        <w:t>опривредн</w:t>
      </w:r>
      <w:r w:rsidR="00B07588" w:rsidRPr="00240E80">
        <w:t xml:space="preserve">их је </w:t>
      </w:r>
      <w:r w:rsidR="00B84699" w:rsidRPr="00240E80">
        <w:t>69,93</w:t>
      </w:r>
      <w:r w:rsidRPr="00240E80">
        <w:t>%. Према величини коришћења</w:t>
      </w:r>
      <w:r w:rsidR="007A1D9B" w:rsidRPr="00240E80">
        <w:t xml:space="preserve"> пољопривредног земљишта од 3107</w:t>
      </w:r>
      <w:r w:rsidR="00B07588" w:rsidRPr="00240E80">
        <w:t xml:space="preserve"> газдинстава</w:t>
      </w:r>
      <w:r w:rsidR="00172127" w:rsidRPr="00240E80">
        <w:t xml:space="preserve">, </w:t>
      </w:r>
      <w:r w:rsidR="007A1D9B" w:rsidRPr="00240E80">
        <w:t>без земљишта је 12</w:t>
      </w:r>
      <w:r w:rsidR="00172127" w:rsidRPr="00240E80">
        <w:t xml:space="preserve"> газдинстава; </w:t>
      </w:r>
      <w:r w:rsidRPr="00240E80">
        <w:t xml:space="preserve"> мање од 1 </w:t>
      </w:r>
      <w:r w:rsidRPr="00240E80">
        <w:rPr>
          <w:lang w:val="en-US"/>
        </w:rPr>
        <w:t>ha</w:t>
      </w:r>
      <w:r w:rsidR="007A1D9B" w:rsidRPr="00240E80">
        <w:t xml:space="preserve"> је 519</w:t>
      </w:r>
      <w:r w:rsidR="005357A0" w:rsidRPr="00240E80">
        <w:t xml:space="preserve">; </w:t>
      </w:r>
      <w:r w:rsidRPr="00240E80">
        <w:t xml:space="preserve"> између 1 и 2 </w:t>
      </w:r>
      <w:r w:rsidRPr="00240E80">
        <w:rPr>
          <w:lang w:val="en-US"/>
        </w:rPr>
        <w:t>ha</w:t>
      </w:r>
      <w:r w:rsidR="007A1D9B" w:rsidRPr="00240E80">
        <w:t xml:space="preserve"> је 566</w:t>
      </w:r>
      <w:r w:rsidR="00172127" w:rsidRPr="00240E80">
        <w:t xml:space="preserve">; </w:t>
      </w:r>
      <w:r w:rsidRPr="00240E80">
        <w:t xml:space="preserve">од 2 -5 </w:t>
      </w:r>
      <w:r w:rsidRPr="00240E80">
        <w:rPr>
          <w:lang w:val="en-US"/>
        </w:rPr>
        <w:t>ha</w:t>
      </w:r>
      <w:r w:rsidR="007A1D9B" w:rsidRPr="00240E80">
        <w:t xml:space="preserve"> је 1148</w:t>
      </w:r>
      <w:r w:rsidRPr="00240E80">
        <w:t xml:space="preserve"> и од 5-10 </w:t>
      </w:r>
      <w:r w:rsidRPr="00240E80">
        <w:rPr>
          <w:lang w:val="en-US"/>
        </w:rPr>
        <w:t>ha</w:t>
      </w:r>
      <w:r w:rsidR="007A1D9B" w:rsidRPr="00240E80">
        <w:t xml:space="preserve"> је 644.</w:t>
      </w:r>
    </w:p>
    <w:p w:rsidR="00A1386F" w:rsidRPr="00240E80" w:rsidRDefault="007A1D9B" w:rsidP="00AE50D1">
      <w:pPr>
        <w:jc w:val="both"/>
      </w:pPr>
      <w:r w:rsidRPr="00240E80">
        <w:t xml:space="preserve"> Укупан б</w:t>
      </w:r>
      <w:r w:rsidR="000F2FA3" w:rsidRPr="00240E80">
        <w:t xml:space="preserve">рој условних грла </w:t>
      </w:r>
      <w:r w:rsidRPr="00240E80">
        <w:t xml:space="preserve"> стоке </w:t>
      </w:r>
      <w:r w:rsidR="000F2FA3" w:rsidRPr="00240E80">
        <w:t>газдинст</w:t>
      </w:r>
      <w:r w:rsidRPr="00240E80">
        <w:t>ава је 11.178</w:t>
      </w:r>
      <w:r w:rsidR="000F2FA3" w:rsidRPr="00240E80">
        <w:t xml:space="preserve"> грл</w:t>
      </w:r>
      <w:r w:rsidRPr="00240E80">
        <w:t xml:space="preserve">а, од тога мање од 4 УГ има 2.372, од 5-9 УГ има 545 , 10-14 УГ 122, од 15-19 УГ има 35, од 20-49 УГ има 30, од 50-99 има 1,  од 100-499  УГ има  1и  преко 500 УГ такође 1 </w:t>
      </w:r>
      <w:r w:rsidR="000F2FA3" w:rsidRPr="00240E80">
        <w:t>.</w:t>
      </w:r>
    </w:p>
    <w:p w:rsidR="00BA7FA9" w:rsidRPr="00240E80" w:rsidRDefault="00BA7FA9" w:rsidP="00AE50D1">
      <w:pPr>
        <w:jc w:val="both"/>
        <w:rPr>
          <w:i/>
        </w:rPr>
      </w:pPr>
    </w:p>
    <w:p w:rsidR="00B84699" w:rsidRPr="00240E80" w:rsidRDefault="00BF39DD" w:rsidP="00AE50D1">
      <w:pPr>
        <w:jc w:val="both"/>
        <w:rPr>
          <w:i/>
        </w:rPr>
      </w:pPr>
      <w:r w:rsidRPr="00240E80">
        <w:rPr>
          <w:rFonts w:eastAsia="Calibri"/>
          <w:b/>
          <w:i/>
          <w:lang w:eastAsia="en-US"/>
        </w:rPr>
        <w:t>1.1.12.</w:t>
      </w:r>
      <w:r w:rsidR="00AE50D1" w:rsidRPr="00240E80">
        <w:rPr>
          <w:rFonts w:eastAsia="Calibri"/>
          <w:b/>
          <w:i/>
          <w:lang w:eastAsia="en-US"/>
        </w:rPr>
        <w:t xml:space="preserve"> Производња пољопривредних производа </w:t>
      </w:r>
    </w:p>
    <w:p w:rsidR="00E60AD7" w:rsidRPr="0062012D" w:rsidRDefault="00E60AD7" w:rsidP="00AE50D1">
      <w:pPr>
        <w:jc w:val="both"/>
        <w:rPr>
          <w:rFonts w:eastAsia="Calibri"/>
          <w:b/>
          <w:i/>
          <w:color w:val="00B0F0"/>
          <w:lang w:eastAsia="en-US"/>
        </w:rPr>
      </w:pPr>
    </w:p>
    <w:p w:rsidR="00AF760D" w:rsidRPr="00240E80" w:rsidRDefault="00CF7011" w:rsidP="00AF760D">
      <w:pPr>
        <w:jc w:val="both"/>
      </w:pPr>
      <w:r w:rsidRPr="00240E80">
        <w:t>Ратарска производња представља један од главних видова</w:t>
      </w:r>
      <w:r w:rsidRPr="00240E80">
        <w:rPr>
          <w:lang w:val="ru-RU"/>
        </w:rPr>
        <w:t xml:space="preserve"> пољопривредне делатности </w:t>
      </w:r>
      <w:r w:rsidRPr="00240E80">
        <w:t>у љишкој општини.Повољни агроеколошки и климатски услови</w:t>
      </w:r>
      <w:r w:rsidRPr="00240E80">
        <w:rPr>
          <w:lang w:val="ru-RU"/>
        </w:rPr>
        <w:t xml:space="preserve">, потребе сточарске производње за јевтином и квалитетном сировинском базом, дуга традиција неки су од разлога значаја и раширености биљне пороизводње. </w:t>
      </w:r>
      <w:r w:rsidRPr="00240E80">
        <w:t xml:space="preserve">Главне културе које се гаје су: </w:t>
      </w:r>
      <w:r w:rsidR="00E642C0" w:rsidRPr="00240E80">
        <w:t>кукуруз, пшеница, овас, мешавина трава, луцерка и детелина</w:t>
      </w:r>
      <w:r w:rsidRPr="00240E80">
        <w:t>. Заступљени су у мањој мери јечам, тритикале и соја. Најзн</w:t>
      </w:r>
      <w:r w:rsidRPr="00240E80">
        <w:rPr>
          <w:lang w:val="sr-Latn-CS"/>
        </w:rPr>
        <w:t>a</w:t>
      </w:r>
      <w:r w:rsidRPr="00240E80">
        <w:t xml:space="preserve">чајније и највише гајене културе су кукурузи пшеница од жита, а детелина и луцерка од крмног биља. </w:t>
      </w:r>
      <w:r w:rsidR="00F970D5" w:rsidRPr="00240E80">
        <w:t xml:space="preserve"> Засејана површина</w:t>
      </w:r>
      <w:r w:rsidR="00240E80">
        <w:t xml:space="preserve"> кукуруза у 2013. години је била 2.290,66 ha </w:t>
      </w:r>
      <w:r w:rsidR="00F970D5" w:rsidRPr="00240E80">
        <w:t>а п</w:t>
      </w:r>
      <w:r w:rsidRPr="00240E80">
        <w:t>росечан принос кукуруза је око</w:t>
      </w:r>
      <w:r w:rsidR="00F970D5" w:rsidRPr="00240E80">
        <w:t>6</w:t>
      </w:r>
      <w:r w:rsidRPr="00240E80">
        <w:rPr>
          <w:lang w:val="sr-Latn-CS"/>
        </w:rPr>
        <w:t>t</w:t>
      </w:r>
      <w:r w:rsidRPr="00240E80">
        <w:rPr>
          <w:lang w:val="ru-RU"/>
        </w:rPr>
        <w:t>/</w:t>
      </w:r>
      <w:r w:rsidRPr="00240E80">
        <w:t xml:space="preserve">ha што </w:t>
      </w:r>
      <w:r w:rsidR="00F970D5" w:rsidRPr="00240E80">
        <w:t xml:space="preserve"> укупно износи 13.740</w:t>
      </w:r>
      <w:r w:rsidR="002A2867" w:rsidRPr="00240E80">
        <w:rPr>
          <w:lang w:val="sr-Latn-CS"/>
        </w:rPr>
        <w:t xml:space="preserve"> t</w:t>
      </w:r>
      <w:r w:rsidRPr="00240E80">
        <w:rPr>
          <w:lang w:val="ru-RU"/>
        </w:rPr>
        <w:t xml:space="preserve">, </w:t>
      </w:r>
      <w:r w:rsidR="00240E80">
        <w:t>а пшеница</w:t>
      </w:r>
      <w:r w:rsidR="00F179DA" w:rsidRPr="00240E80">
        <w:t xml:space="preserve"> је засејана на 1072,4ha са приносом </w:t>
      </w:r>
      <w:r w:rsidRPr="00240E80">
        <w:t xml:space="preserve">око 3 </w:t>
      </w:r>
      <w:r w:rsidRPr="00240E80">
        <w:rPr>
          <w:lang w:val="sr-Latn-CS"/>
        </w:rPr>
        <w:t>t</w:t>
      </w:r>
      <w:r w:rsidRPr="00240E80">
        <w:rPr>
          <w:lang w:val="ru-RU"/>
        </w:rPr>
        <w:t>/</w:t>
      </w:r>
      <w:r w:rsidRPr="00240E80">
        <w:t>ha што</w:t>
      </w:r>
      <w:r w:rsidR="002A2867" w:rsidRPr="00240E80">
        <w:t xml:space="preserve"> је укупно  </w:t>
      </w:r>
      <w:r w:rsidR="00F179DA" w:rsidRPr="00240E80">
        <w:t>око 3.217</w:t>
      </w:r>
      <w:r w:rsidRPr="00240E80">
        <w:rPr>
          <w:lang w:val="sr-Latn-CS"/>
        </w:rPr>
        <w:t>t</w:t>
      </w:r>
      <w:r w:rsidR="00F179DA" w:rsidRPr="00240E80">
        <w:t xml:space="preserve">. Јечам је засејан на површини од 311,38 ha са  просечним </w:t>
      </w:r>
      <w:r w:rsidR="00AF760D" w:rsidRPr="00240E80">
        <w:t xml:space="preserve"> принос</w:t>
      </w:r>
      <w:r w:rsidR="00F179DA" w:rsidRPr="00240E80">
        <w:t>ом по ха од</w:t>
      </w:r>
      <w:r w:rsidR="00AF760D" w:rsidRPr="00240E80">
        <w:t xml:space="preserve"> 2,8</w:t>
      </w:r>
      <w:r w:rsidR="00AF760D" w:rsidRPr="00240E80">
        <w:rPr>
          <w:lang w:val="en-US"/>
        </w:rPr>
        <w:t xml:space="preserve"> t</w:t>
      </w:r>
      <w:r w:rsidR="00AF760D" w:rsidRPr="00240E80">
        <w:t xml:space="preserve"> што укупно износи око</w:t>
      </w:r>
      <w:r w:rsidR="00F179DA" w:rsidRPr="00240E80">
        <w:t xml:space="preserve">872 </w:t>
      </w:r>
      <w:r w:rsidR="00AF760D" w:rsidRPr="00240E80">
        <w:rPr>
          <w:lang w:val="en-US"/>
        </w:rPr>
        <w:t>t</w:t>
      </w:r>
      <w:r w:rsidR="00AF760D" w:rsidRPr="00240E80">
        <w:t xml:space="preserve">,  </w:t>
      </w:r>
      <w:r w:rsidR="00F179DA" w:rsidRPr="00240E80">
        <w:t>овас је засејан на површини од 507,95 са приносом од  око 4</w:t>
      </w:r>
      <w:r w:rsidR="00AF760D" w:rsidRPr="00240E80">
        <w:rPr>
          <w:lang w:val="en-US"/>
        </w:rPr>
        <w:t xml:space="preserve"> t</w:t>
      </w:r>
      <w:r w:rsidR="00240E80">
        <w:t>/</w:t>
      </w:r>
      <w:r w:rsidR="00AF760D" w:rsidRPr="00240E80">
        <w:t>ha</w:t>
      </w:r>
      <w:r w:rsidR="00F179DA" w:rsidRPr="00240E80">
        <w:t>, па имамо око 2031</w:t>
      </w:r>
      <w:r w:rsidR="00AF760D" w:rsidRPr="00240E80">
        <w:rPr>
          <w:lang w:val="en-US"/>
        </w:rPr>
        <w:t>t</w:t>
      </w:r>
      <w:r w:rsidR="00AF760D" w:rsidRPr="00240E80">
        <w:t xml:space="preserve">.Готово целокупна остварена производња је намењена за сопствене потребе, односно за исхрану стоке, а само мање количине за тржиште. </w:t>
      </w:r>
    </w:p>
    <w:p w:rsidR="00E642C0" w:rsidRPr="00240E80" w:rsidRDefault="00E642C0" w:rsidP="00E642C0">
      <w:pPr>
        <w:jc w:val="both"/>
      </w:pPr>
      <w:r w:rsidRPr="00240E80">
        <w:t xml:space="preserve">Што се тиче повртарства главни облик производње поврћа је баштенски. Готово свако домаћинство за своје потребе гаји поврће на окућници, а врло мало се поврће узгаја </w:t>
      </w:r>
      <w:r w:rsidRPr="00240E80">
        <w:lastRenderedPageBreak/>
        <w:t xml:space="preserve">њивски и за продају на тржишту. Традиционално се највише узгајају кромпир, купус, паприка, парадајз, лук, пасуљ, боранија, грашак, али и друге повртарске културе у знатно мањој мери. </w:t>
      </w:r>
    </w:p>
    <w:p w:rsidR="00CF7011" w:rsidRPr="00240E80" w:rsidRDefault="00E642C0" w:rsidP="00767463">
      <w:pPr>
        <w:pStyle w:val="HeaderTahoma"/>
        <w:rPr>
          <w:b w:val="0"/>
          <w:sz w:val="22"/>
          <w:szCs w:val="22"/>
        </w:rPr>
      </w:pPr>
      <w:r w:rsidRPr="00240E80">
        <w:rPr>
          <w:rFonts w:ascii="Times New Roman" w:hAnsi="Times New Roman" w:cs="Times New Roman"/>
          <w:b w:val="0"/>
          <w:sz w:val="24"/>
          <w:szCs w:val="24"/>
        </w:rPr>
        <w:t xml:space="preserve">Њивска производња поврћа одвија се само код узгајања кромпира и купуса. </w:t>
      </w:r>
      <w:r w:rsidRPr="00240E80">
        <w:rPr>
          <w:rFonts w:ascii="Times New Roman" w:hAnsi="Times New Roman" w:cs="Times New Roman"/>
          <w:b w:val="0"/>
          <w:sz w:val="24"/>
          <w:szCs w:val="24"/>
          <w:lang w:val="sr-Latn-CS"/>
        </w:rPr>
        <w:t>K</w:t>
      </w:r>
      <w:r w:rsidRPr="00240E80">
        <w:rPr>
          <w:rFonts w:ascii="Times New Roman" w:hAnsi="Times New Roman" w:cs="Times New Roman"/>
          <w:b w:val="0"/>
          <w:sz w:val="24"/>
          <w:szCs w:val="24"/>
        </w:rPr>
        <w:t xml:space="preserve">упус се гаји у долинама река Качер и Драгобиљ, док се кромпир највише узгаја на падинама Сувобора-Рајца. Технологија производње поменутих култура је слабо унапређивана током времена. Код купуса су у сортимент уведени хибриди, док се код производње кромпира готово ништа не мења. Приноси су мали, код кромпира је то </w:t>
      </w:r>
      <w:r w:rsidR="00597E07" w:rsidRPr="00240E80">
        <w:rPr>
          <w:rFonts w:ascii="Times New Roman" w:hAnsi="Times New Roman" w:cs="Times New Roman"/>
          <w:b w:val="0"/>
          <w:sz w:val="24"/>
          <w:szCs w:val="24"/>
        </w:rPr>
        <w:t>15</w:t>
      </w:r>
      <w:r w:rsidRPr="00240E80">
        <w:rPr>
          <w:b w:val="0"/>
          <w:sz w:val="22"/>
          <w:szCs w:val="22"/>
          <w:lang w:val="en-US"/>
        </w:rPr>
        <w:t xml:space="preserve"> t</w:t>
      </w:r>
      <w:r w:rsidRPr="00240E80">
        <w:rPr>
          <w:rFonts w:ascii="Times New Roman" w:hAnsi="Times New Roman" w:cs="Times New Roman"/>
          <w:b w:val="0"/>
          <w:sz w:val="24"/>
          <w:szCs w:val="24"/>
          <w:lang w:val="ru-RU"/>
        </w:rPr>
        <w:t>/</w:t>
      </w:r>
      <w:r w:rsidRPr="00240E80">
        <w:rPr>
          <w:rFonts w:ascii="Times New Roman" w:hAnsi="Times New Roman" w:cs="Times New Roman"/>
          <w:b w:val="0"/>
          <w:sz w:val="24"/>
          <w:szCs w:val="24"/>
        </w:rPr>
        <w:t>ha</w:t>
      </w:r>
      <w:r w:rsidR="00767463" w:rsidRPr="00240E80">
        <w:rPr>
          <w:rFonts w:ascii="Times New Roman" w:hAnsi="Times New Roman" w:cs="Times New Roman"/>
          <w:b w:val="0"/>
          <w:sz w:val="24"/>
          <w:szCs w:val="24"/>
        </w:rPr>
        <w:t xml:space="preserve"> што је укупно </w:t>
      </w:r>
      <w:r w:rsidR="00F970D5" w:rsidRPr="00240E80">
        <w:rPr>
          <w:rFonts w:ascii="Times New Roman" w:hAnsi="Times New Roman" w:cs="Times New Roman"/>
          <w:b w:val="0"/>
          <w:sz w:val="24"/>
          <w:szCs w:val="24"/>
        </w:rPr>
        <w:t xml:space="preserve">960 </w:t>
      </w:r>
      <w:r w:rsidR="00767463" w:rsidRPr="00240E80">
        <w:rPr>
          <w:b w:val="0"/>
          <w:sz w:val="22"/>
          <w:szCs w:val="22"/>
          <w:lang w:val="en-US"/>
        </w:rPr>
        <w:t>t</w:t>
      </w:r>
      <w:r w:rsidR="00767463" w:rsidRPr="00240E80">
        <w:rPr>
          <w:b w:val="0"/>
          <w:sz w:val="22"/>
          <w:szCs w:val="22"/>
        </w:rPr>
        <w:t>.</w:t>
      </w:r>
    </w:p>
    <w:p w:rsidR="00983DF5" w:rsidRPr="00240E80" w:rsidRDefault="00767463" w:rsidP="005D53F0">
      <w:pPr>
        <w:jc w:val="both"/>
        <w:rPr>
          <w:sz w:val="22"/>
          <w:szCs w:val="22"/>
        </w:rPr>
      </w:pPr>
      <w:r w:rsidRPr="00240E80">
        <w:rPr>
          <w:sz w:val="22"/>
          <w:szCs w:val="22"/>
        </w:rPr>
        <w:t>Од воћни</w:t>
      </w:r>
      <w:r w:rsidR="00025EE1" w:rsidRPr="00240E80">
        <w:rPr>
          <w:sz w:val="22"/>
          <w:szCs w:val="22"/>
        </w:rPr>
        <w:t>х врста најзаступљенија је шљива</w:t>
      </w:r>
      <w:r w:rsidRPr="00240E80">
        <w:rPr>
          <w:sz w:val="22"/>
          <w:szCs w:val="22"/>
        </w:rPr>
        <w:t xml:space="preserve">  и заузима површину од846 </w:t>
      </w:r>
      <w:r w:rsidRPr="00240E80">
        <w:t>ha</w:t>
      </w:r>
      <w:r w:rsidR="00FF71DD" w:rsidRPr="00240E80">
        <w:t>.П</w:t>
      </w:r>
      <w:r w:rsidR="00FF71DD" w:rsidRPr="00240E80">
        <w:rPr>
          <w:sz w:val="22"/>
          <w:szCs w:val="22"/>
        </w:rPr>
        <w:t>ошто се ради углавн</w:t>
      </w:r>
      <w:r w:rsidR="0010331E" w:rsidRPr="00240E80">
        <w:rPr>
          <w:sz w:val="22"/>
          <w:szCs w:val="22"/>
        </w:rPr>
        <w:t>ом о старим шљивицима, на основу података РЗС, Попис пољопривреда 2012.  укупан број родних стабала је262.477. П</w:t>
      </w:r>
      <w:r w:rsidR="00FF71DD" w:rsidRPr="00240E80">
        <w:rPr>
          <w:sz w:val="22"/>
          <w:szCs w:val="22"/>
        </w:rPr>
        <w:t xml:space="preserve">ринос </w:t>
      </w:r>
      <w:r w:rsidR="0010331E" w:rsidRPr="00240E80">
        <w:rPr>
          <w:sz w:val="22"/>
          <w:szCs w:val="22"/>
        </w:rPr>
        <w:t xml:space="preserve"> ове воћне врсте је мали и (око 5кг по стаблу),та</w:t>
      </w:r>
      <w:r w:rsidR="00FF71DD" w:rsidRPr="00240E80">
        <w:rPr>
          <w:sz w:val="22"/>
          <w:szCs w:val="22"/>
        </w:rPr>
        <w:t>ко да је укупни принос шљиве око 1.</w:t>
      </w:r>
      <w:r w:rsidR="00FF7BAE" w:rsidRPr="00240E80">
        <w:rPr>
          <w:sz w:val="22"/>
          <w:szCs w:val="22"/>
        </w:rPr>
        <w:t>313</w:t>
      </w:r>
      <w:r w:rsidR="00FF71DD" w:rsidRPr="00240E80">
        <w:rPr>
          <w:sz w:val="22"/>
          <w:szCs w:val="22"/>
          <w:lang w:val="en-US"/>
        </w:rPr>
        <w:t>t</w:t>
      </w:r>
      <w:r w:rsidR="00FF71DD" w:rsidRPr="00240E80">
        <w:rPr>
          <w:sz w:val="22"/>
          <w:szCs w:val="22"/>
        </w:rPr>
        <w:t>.</w:t>
      </w:r>
      <w:r w:rsidR="00983DF5" w:rsidRPr="00240E80">
        <w:t>Јабука је заступљена на 63 ha са</w:t>
      </w:r>
      <w:r w:rsidR="0010331E" w:rsidRPr="00240E80">
        <w:t xml:space="preserve"> 19.253 стаб</w:t>
      </w:r>
      <w:r w:rsidR="00983DF5" w:rsidRPr="00240E80">
        <w:t>ла</w:t>
      </w:r>
      <w:r w:rsidR="0010331E" w:rsidRPr="00240E80">
        <w:t xml:space="preserve"> чији је принос око </w:t>
      </w:r>
      <w:r w:rsidR="008D384F" w:rsidRPr="00240E80">
        <w:t>12кг/стаблу</w:t>
      </w:r>
      <w:r w:rsidR="00983DF5" w:rsidRPr="00240E80">
        <w:t>.</w:t>
      </w:r>
      <w:r w:rsidR="008D384F" w:rsidRPr="00240E80">
        <w:t xml:space="preserve">Тако да је укупна количина </w:t>
      </w:r>
      <w:r w:rsidR="0010331E" w:rsidRPr="00240E80">
        <w:t>231</w:t>
      </w:r>
      <w:r w:rsidR="005D53F0" w:rsidRPr="00240E80">
        <w:rPr>
          <w:sz w:val="22"/>
          <w:szCs w:val="22"/>
          <w:lang w:val="en-US"/>
        </w:rPr>
        <w:t>t</w:t>
      </w:r>
      <w:r w:rsidR="005D53F0" w:rsidRPr="00240E80">
        <w:rPr>
          <w:sz w:val="22"/>
          <w:szCs w:val="22"/>
        </w:rPr>
        <w:t>.</w:t>
      </w:r>
      <w:r w:rsidR="00983DF5" w:rsidRPr="00240E80">
        <w:rPr>
          <w:sz w:val="22"/>
          <w:szCs w:val="22"/>
        </w:rPr>
        <w:t>Остале воћне врсте су бројне и заузимају мале површине.</w:t>
      </w:r>
    </w:p>
    <w:p w:rsidR="00B84699" w:rsidRPr="00240E80" w:rsidRDefault="00983DF5" w:rsidP="00983DF5">
      <w:pPr>
        <w:jc w:val="both"/>
      </w:pPr>
      <w:r w:rsidRPr="00240E80">
        <w:t>У љишкој општини већ дуги низ година постоје расадници и произвођачи четинарског и украсног биља, цвећа, зачинског и осталог хортикултурног растиња.</w:t>
      </w:r>
    </w:p>
    <w:p w:rsidR="00E60AD7" w:rsidRDefault="005D53F0" w:rsidP="00AE50D1">
      <w:pPr>
        <w:jc w:val="both"/>
        <w:rPr>
          <w:sz w:val="22"/>
          <w:szCs w:val="22"/>
        </w:rPr>
      </w:pPr>
      <w:r w:rsidRPr="00240E80">
        <w:rPr>
          <w:rFonts w:eastAsia="Calibri"/>
          <w:lang w:eastAsia="en-US"/>
        </w:rPr>
        <w:t xml:space="preserve">Што се тиче сточарства укупан број условних грла је 11.178, </w:t>
      </w:r>
      <w:r w:rsidR="006048B2" w:rsidRPr="00240E80">
        <w:rPr>
          <w:rFonts w:eastAsia="Calibri"/>
          <w:lang w:eastAsia="en-US"/>
        </w:rPr>
        <w:t>најзаступљенији број газдинстава  је са 1-2 грла говеда (583 газдинства), док од 3-9 грла има 531 газдинство, са</w:t>
      </w:r>
      <w:r w:rsidR="00B6383A" w:rsidRPr="00240E80">
        <w:rPr>
          <w:rFonts w:eastAsia="Calibri"/>
          <w:lang w:val="en-US" w:eastAsia="en-US"/>
        </w:rPr>
        <w:t xml:space="preserve"> 1</w:t>
      </w:r>
      <w:r w:rsidR="00B6383A" w:rsidRPr="00240E80">
        <w:rPr>
          <w:rFonts w:eastAsia="Calibri"/>
          <w:lang w:eastAsia="en-US"/>
        </w:rPr>
        <w:t xml:space="preserve">-2 грла свиња је 646 газдинстава, са 3-9 грла  је 668 газдинстава, а у живинарству </w:t>
      </w:r>
      <w:r w:rsidR="00881088">
        <w:rPr>
          <w:rFonts w:eastAsia="Calibri"/>
          <w:lang w:eastAsia="en-US"/>
        </w:rPr>
        <w:t xml:space="preserve"> од </w:t>
      </w:r>
      <w:r w:rsidR="00B6383A" w:rsidRPr="00240E80">
        <w:rPr>
          <w:rFonts w:eastAsia="Calibri"/>
          <w:lang w:eastAsia="en-US"/>
        </w:rPr>
        <w:t>1-49 грла држи 2.028 газдинстава, од 50-99 грла има 248, док 2 газдинства   имају више од 5.000 грла.</w:t>
      </w:r>
      <w:r w:rsidR="00B6383A" w:rsidRPr="00240E80">
        <w:rPr>
          <w:sz w:val="22"/>
          <w:szCs w:val="22"/>
        </w:rPr>
        <w:t xml:space="preserve"> Пчеларство је заступљено и у даљем је развоју, док за бављење органском производњом постоје изванредни услови , али за сада није заступљена та врста производње</w:t>
      </w:r>
      <w:r w:rsidR="00355B56">
        <w:rPr>
          <w:sz w:val="22"/>
          <w:szCs w:val="22"/>
        </w:rPr>
        <w:t>.</w:t>
      </w:r>
    </w:p>
    <w:p w:rsidR="003F411F" w:rsidRPr="00355B56" w:rsidRDefault="003F411F" w:rsidP="00AE50D1">
      <w:pPr>
        <w:jc w:val="both"/>
        <w:rPr>
          <w:sz w:val="22"/>
          <w:szCs w:val="22"/>
        </w:rPr>
      </w:pPr>
    </w:p>
    <w:p w:rsidR="00B6383A" w:rsidRPr="00240E80" w:rsidRDefault="00BF39DD" w:rsidP="00AE50D1">
      <w:pPr>
        <w:jc w:val="both"/>
        <w:rPr>
          <w:rFonts w:eastAsia="Calibri"/>
          <w:b/>
          <w:i/>
          <w:lang w:eastAsia="en-US"/>
        </w:rPr>
      </w:pPr>
      <w:r w:rsidRPr="00240E80">
        <w:rPr>
          <w:rFonts w:eastAsia="Calibri"/>
          <w:b/>
          <w:i/>
          <w:lang w:eastAsia="en-US"/>
        </w:rPr>
        <w:t>1.1.13.</w:t>
      </w:r>
      <w:r w:rsidR="00AE50D1" w:rsidRPr="00240E80">
        <w:rPr>
          <w:rFonts w:eastAsia="Calibri"/>
          <w:b/>
          <w:i/>
          <w:lang w:eastAsia="en-US"/>
        </w:rPr>
        <w:t xml:space="preserve"> Земљорадничке задруге и удружења пољопривредника</w:t>
      </w:r>
    </w:p>
    <w:p w:rsidR="00787DD3" w:rsidRPr="00240E80" w:rsidRDefault="00787DD3" w:rsidP="00AE50D1">
      <w:pPr>
        <w:jc w:val="both"/>
        <w:rPr>
          <w:rFonts w:eastAsia="Calibri"/>
          <w:b/>
          <w:i/>
          <w:lang w:eastAsia="en-US"/>
        </w:rPr>
      </w:pPr>
    </w:p>
    <w:p w:rsidR="00FC665B" w:rsidRPr="00240E80" w:rsidRDefault="00E60AD7" w:rsidP="00AE50D1">
      <w:pPr>
        <w:jc w:val="both"/>
      </w:pPr>
      <w:r w:rsidRPr="00240E80">
        <w:t>На терит</w:t>
      </w:r>
      <w:r w:rsidR="00FC665B" w:rsidRPr="00240E80">
        <w:t>о</w:t>
      </w:r>
      <w:r w:rsidRPr="00240E80">
        <w:t>р</w:t>
      </w:r>
      <w:r w:rsidR="00FC665B" w:rsidRPr="00240E80">
        <w:t xml:space="preserve">ији општине Љиг тренутно послује само Земљорадничка задруга „Прима-боровница“ из Белановице, као приватна задруга која се бави откупом плодова боровнице, увозом и продајом садног материјала, као и пружањем техничке подршке произвођачима боровнице. </w:t>
      </w:r>
    </w:p>
    <w:p w:rsidR="00566513" w:rsidRDefault="00787DD3" w:rsidP="00AE50D1">
      <w:pPr>
        <w:jc w:val="both"/>
      </w:pPr>
      <w:r w:rsidRPr="00240E80">
        <w:t>Произвођачких удружења нема</w:t>
      </w:r>
      <w:r w:rsidR="00FC665B" w:rsidRPr="00240E80">
        <w:t>, али п</w:t>
      </w:r>
      <w:r w:rsidRPr="00240E80">
        <w:t>ољопривредницима са територије општине Љиг на располагању стоји неколико служби које обављају саветодавне и остале стручне услуге из области пољопривреде и руралног развој</w:t>
      </w:r>
      <w:r w:rsidR="00A1386F" w:rsidRPr="00240E80">
        <w:t xml:space="preserve">а. Неке од њих су Пољопривредна </w:t>
      </w:r>
      <w:r w:rsidRPr="00240E80">
        <w:t xml:space="preserve">саветодавна стручна служба „Ваљево“ д.о.о, Удружење пољопривредника „Моба“ </w:t>
      </w:r>
      <w:r w:rsidR="00DF2ABE" w:rsidRPr="00240E80">
        <w:t xml:space="preserve">и </w:t>
      </w:r>
      <w:r w:rsidR="00FC665B" w:rsidRPr="00240E80">
        <w:t>„Бразда“</w:t>
      </w:r>
      <w:r w:rsidR="008C354B">
        <w:t>.</w:t>
      </w:r>
    </w:p>
    <w:p w:rsidR="008C354B" w:rsidRPr="004D1A1B" w:rsidRDefault="008C354B" w:rsidP="008C354B">
      <w:pPr>
        <w:pStyle w:val="NoSpacing"/>
        <w:jc w:val="both"/>
        <w:rPr>
          <w:rFonts w:ascii="Times New Roman" w:hAnsi="Times New Roman"/>
          <w:sz w:val="24"/>
          <w:szCs w:val="24"/>
          <w:lang w:val="sr-Cyrl-CS"/>
        </w:rPr>
      </w:pPr>
      <w:r w:rsidRPr="004D1A1B">
        <w:rPr>
          <w:rFonts w:ascii="Times New Roman" w:hAnsi="Times New Roman"/>
          <w:sz w:val="24"/>
          <w:szCs w:val="24"/>
        </w:rPr>
        <w:t>Удружења дају велики значај унапређењу пољопривредне производње на територији општине кроз едукације и скупове које организују. Представљају неискоришћени потенцијал за промоцију сеоских манифестација, туристичких потенцијала као и диверзификације пољопривредних активности на селу.</w:t>
      </w:r>
    </w:p>
    <w:p w:rsidR="008C354B" w:rsidRPr="004D1A1B" w:rsidRDefault="008C354B" w:rsidP="008C354B">
      <w:pPr>
        <w:pStyle w:val="NoSpacing"/>
        <w:jc w:val="both"/>
        <w:rPr>
          <w:rFonts w:ascii="Times New Roman" w:hAnsi="Times New Roman"/>
          <w:sz w:val="24"/>
          <w:szCs w:val="24"/>
          <w:lang w:val="sr-Cyrl-CS"/>
        </w:rPr>
      </w:pPr>
      <w:r>
        <w:rPr>
          <w:rFonts w:ascii="Times New Roman" w:hAnsi="Times New Roman"/>
          <w:sz w:val="24"/>
          <w:szCs w:val="24"/>
        </w:rPr>
        <w:t>Неопходно је подст</w:t>
      </w:r>
      <w:r>
        <w:rPr>
          <w:rFonts w:ascii="Times New Roman" w:hAnsi="Times New Roman"/>
          <w:sz w:val="24"/>
          <w:szCs w:val="24"/>
          <w:lang w:val="sr-Cyrl-CS"/>
        </w:rPr>
        <w:t>ицати</w:t>
      </w:r>
      <w:r w:rsidRPr="004D1A1B">
        <w:rPr>
          <w:rFonts w:ascii="Times New Roman" w:hAnsi="Times New Roman"/>
          <w:sz w:val="24"/>
          <w:szCs w:val="24"/>
        </w:rPr>
        <w:t xml:space="preserve"> становништво које живи у сеоским срединама на удруживање и стварање услова за јачање њихових капацитета.</w:t>
      </w:r>
    </w:p>
    <w:p w:rsidR="008C354B" w:rsidRPr="0062012D" w:rsidRDefault="008C354B" w:rsidP="00AE50D1">
      <w:pPr>
        <w:jc w:val="both"/>
        <w:rPr>
          <w:color w:val="00B0F0"/>
        </w:rPr>
      </w:pPr>
    </w:p>
    <w:p w:rsidR="00787DD3" w:rsidRDefault="00AE50D1" w:rsidP="00AE50D1">
      <w:pPr>
        <w:jc w:val="both"/>
        <w:rPr>
          <w:rFonts w:eastAsia="Calibri"/>
          <w:b/>
          <w:i/>
          <w:lang w:eastAsia="en-US"/>
        </w:rPr>
      </w:pPr>
      <w:r w:rsidRPr="00881088">
        <w:rPr>
          <w:rFonts w:eastAsia="Calibri"/>
          <w:b/>
          <w:i/>
          <w:lang w:eastAsia="en-US"/>
        </w:rPr>
        <w:t>1.</w:t>
      </w:r>
      <w:r w:rsidR="00BF39DD" w:rsidRPr="00881088">
        <w:rPr>
          <w:rFonts w:eastAsia="Calibri"/>
          <w:b/>
          <w:i/>
          <w:lang w:eastAsia="en-US"/>
        </w:rPr>
        <w:t>1.14.</w:t>
      </w:r>
      <w:r w:rsidRPr="00881088">
        <w:rPr>
          <w:rFonts w:eastAsia="Calibri"/>
          <w:b/>
          <w:i/>
          <w:lang w:eastAsia="en-US"/>
        </w:rPr>
        <w:t xml:space="preserve"> Трансфер знања и информација </w:t>
      </w:r>
    </w:p>
    <w:p w:rsidR="003F411F" w:rsidRPr="00881088" w:rsidRDefault="003F411F" w:rsidP="00AE50D1">
      <w:pPr>
        <w:jc w:val="both"/>
        <w:rPr>
          <w:rFonts w:eastAsia="Calibri"/>
          <w:b/>
          <w:i/>
          <w:lang w:eastAsia="en-US"/>
        </w:rPr>
      </w:pPr>
    </w:p>
    <w:p w:rsidR="00AC1B08" w:rsidRDefault="00566513" w:rsidP="00AE50D1">
      <w:pPr>
        <w:jc w:val="both"/>
      </w:pPr>
      <w:r w:rsidRPr="00F31293">
        <w:t>Трансфер знања у области пољопривреде одвија се кроз систем формалног образовања од средњег образовања до докторских студија</w:t>
      </w:r>
      <w:r>
        <w:t xml:space="preserve">, </w:t>
      </w:r>
      <w:r w:rsidRPr="00F31293">
        <w:t>такође путем различитих врста предавања и обука организованих од стране пољопривредне стручне службе.</w:t>
      </w:r>
    </w:p>
    <w:p w:rsidR="00566513" w:rsidRPr="00881088" w:rsidRDefault="00566513" w:rsidP="00AE50D1">
      <w:pPr>
        <w:jc w:val="both"/>
        <w:rPr>
          <w:rFonts w:eastAsia="Calibri"/>
          <w:b/>
          <w:i/>
          <w:lang w:eastAsia="en-US"/>
        </w:rPr>
      </w:pPr>
      <w:r w:rsidRPr="00F31293">
        <w:t xml:space="preserve">Постојећа структура и систем преноса знања нису довољно ефикасни и не успевају да адекватно задовоље потребе динамичнијег техничко-технолошког реструктуирања пољопривредног сектора. Корисници често информације прихватају са резервом и ретко се усуђују да инвестирају сопствена средства у стицање нових знања и вештина. </w:t>
      </w:r>
      <w:r w:rsidRPr="00F31293">
        <w:lastRenderedPageBreak/>
        <w:t>Несигурности корисника доприноси и то што трансфер знања који се врши у сврхе промоције нових производа и технологија, путем медија и на друге начине, може бити необјективан и усмерен превсходно на профит преносиоца.</w:t>
      </w:r>
    </w:p>
    <w:p w:rsidR="003C7317" w:rsidRPr="00881088" w:rsidRDefault="0004196D" w:rsidP="003C7317">
      <w:pPr>
        <w:jc w:val="both"/>
      </w:pPr>
      <w:r w:rsidRPr="00881088">
        <w:t xml:space="preserve">Пољопривредна стручна </w:t>
      </w:r>
      <w:r w:rsidR="003C7317" w:rsidRPr="00881088">
        <w:t xml:space="preserve">саветодавна </w:t>
      </w:r>
      <w:r w:rsidR="00AC1B08" w:rsidRPr="00881088">
        <w:t>служба „Ваљево“</w:t>
      </w:r>
      <w:r w:rsidRPr="00881088">
        <w:t xml:space="preserve">д.о.о. присутна је у Љигу већ дуги низ година кроз активности пружања саветодавних услуга, организацију предавања за пољопривреднике, извођење демонстрационих огледа на терену, рад са одабраним газдинствима, контролу полодности земљишта и слично. </w:t>
      </w:r>
    </w:p>
    <w:p w:rsidR="00DC6558" w:rsidRPr="00881088" w:rsidRDefault="003C7317" w:rsidP="00DC6558">
      <w:pPr>
        <w:jc w:val="both"/>
      </w:pPr>
      <w:r w:rsidRPr="00881088">
        <w:t xml:space="preserve">Удружење пољоприведника „Моба“ основано је 2002. године. Активности Удружења усмерене су ка унапређењу пољопривреде кроз саветодавне послове, обуку пољопривредника, обавештавање о мерама Министарства пољопривреде уз техничку помоћ приликом подношења захтева за субвенције и кредите. Посебна пажња се поклања правовременом пружању информација сеоском становништву, које се тичу развоја села, значају међусобног повезивања пољопривредника и њиховом заједничком наступу, преношењу нових знања и добрих пракси, као и подстицање пратећих делатности у пољопривреди. </w:t>
      </w:r>
    </w:p>
    <w:p w:rsidR="00CE0546" w:rsidRDefault="00CE0546" w:rsidP="00355B56">
      <w:pPr>
        <w:jc w:val="both"/>
        <w:rPr>
          <w:b/>
          <w:color w:val="00B0F0"/>
          <w:u w:val="single"/>
        </w:rPr>
      </w:pPr>
    </w:p>
    <w:p w:rsidR="005C7D0A" w:rsidRDefault="005C7D0A" w:rsidP="00355B56">
      <w:pPr>
        <w:jc w:val="both"/>
        <w:rPr>
          <w:b/>
          <w:color w:val="00B0F0"/>
          <w:u w:val="single"/>
        </w:rPr>
      </w:pPr>
    </w:p>
    <w:p w:rsidR="005C7D0A" w:rsidRDefault="005C7D0A" w:rsidP="00355B56">
      <w:pPr>
        <w:jc w:val="both"/>
        <w:rPr>
          <w:b/>
          <w:color w:val="00B0F0"/>
          <w:u w:val="single"/>
        </w:rPr>
      </w:pPr>
    </w:p>
    <w:p w:rsidR="005C7D0A" w:rsidRDefault="005C7D0A" w:rsidP="00355B56">
      <w:pPr>
        <w:jc w:val="both"/>
        <w:rPr>
          <w:b/>
          <w:color w:val="00B0F0"/>
          <w:u w:val="single"/>
        </w:rPr>
      </w:pPr>
    </w:p>
    <w:p w:rsidR="005C7D0A" w:rsidRDefault="005C7D0A" w:rsidP="00355B56">
      <w:pPr>
        <w:jc w:val="both"/>
        <w:rPr>
          <w:b/>
          <w:color w:val="00B0F0"/>
          <w:u w:val="single"/>
        </w:rPr>
      </w:pPr>
    </w:p>
    <w:p w:rsidR="005C7D0A" w:rsidRPr="0062012D" w:rsidRDefault="005C7D0A" w:rsidP="00355B56">
      <w:pPr>
        <w:jc w:val="both"/>
        <w:rPr>
          <w:b/>
          <w:color w:val="00B0F0"/>
          <w:u w:val="single"/>
        </w:rPr>
      </w:pPr>
    </w:p>
    <w:p w:rsidR="00AE50D1" w:rsidRPr="00CE0546" w:rsidRDefault="00AE50D1" w:rsidP="00AE50D1">
      <w:pPr>
        <w:jc w:val="both"/>
        <w:rPr>
          <w:b/>
          <w:u w:val="single"/>
        </w:rPr>
      </w:pPr>
      <w:r w:rsidRPr="00945348">
        <w:rPr>
          <w:b/>
          <w:u w:val="single"/>
        </w:rPr>
        <w:t xml:space="preserve">Табеларни приказ планираних мера </w:t>
      </w:r>
      <w:r w:rsidR="001B55C4" w:rsidRPr="00945348">
        <w:rPr>
          <w:b/>
          <w:u w:val="single"/>
        </w:rPr>
        <w:t>и финансијских средстава</w:t>
      </w:r>
    </w:p>
    <w:p w:rsidR="00CE0546" w:rsidRPr="00945348" w:rsidRDefault="00CE0546" w:rsidP="00AE50D1">
      <w:pPr>
        <w:jc w:val="both"/>
        <w:rPr>
          <w:b/>
        </w:rPr>
      </w:pPr>
    </w:p>
    <w:p w:rsidR="00AE50D1" w:rsidRPr="00945348" w:rsidRDefault="001B55C4" w:rsidP="003C633C">
      <w:pPr>
        <w:spacing w:after="120"/>
        <w:jc w:val="both"/>
        <w:rPr>
          <w:b/>
        </w:rPr>
      </w:pPr>
      <w:r w:rsidRPr="00945348">
        <w:rPr>
          <w:b/>
        </w:rPr>
        <w:t>Табела 1.М</w:t>
      </w:r>
      <w:r w:rsidR="00AE50D1" w:rsidRPr="00945348">
        <w:rPr>
          <w:b/>
        </w:rPr>
        <w:t>ере директних плаћања</w:t>
      </w:r>
    </w:p>
    <w:tbl>
      <w:tblPr>
        <w:tblW w:w="54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1440"/>
        <w:gridCol w:w="903"/>
        <w:gridCol w:w="1349"/>
        <w:gridCol w:w="1349"/>
        <w:gridCol w:w="1440"/>
        <w:gridCol w:w="1349"/>
        <w:gridCol w:w="1711"/>
      </w:tblGrid>
      <w:tr w:rsidR="00166A64" w:rsidRPr="005972B7" w:rsidTr="00E117D3">
        <w:trPr>
          <w:trHeight w:val="1535"/>
        </w:trPr>
        <w:tc>
          <w:tcPr>
            <w:tcW w:w="276" w:type="pct"/>
            <w:shd w:val="clear" w:color="auto" w:fill="auto"/>
            <w:vAlign w:val="center"/>
          </w:tcPr>
          <w:p w:rsidR="00166A64" w:rsidRPr="005972B7" w:rsidRDefault="00166A64" w:rsidP="00166A64">
            <w:pPr>
              <w:jc w:val="center"/>
              <w:rPr>
                <w:sz w:val="20"/>
                <w:szCs w:val="20"/>
              </w:rPr>
            </w:pPr>
            <w:r w:rsidRPr="005972B7">
              <w:rPr>
                <w:sz w:val="20"/>
                <w:szCs w:val="20"/>
              </w:rPr>
              <w:t>Ред бр.</w:t>
            </w:r>
          </w:p>
        </w:tc>
        <w:tc>
          <w:tcPr>
            <w:tcW w:w="713" w:type="pct"/>
            <w:shd w:val="clear" w:color="auto" w:fill="auto"/>
            <w:vAlign w:val="center"/>
          </w:tcPr>
          <w:p w:rsidR="00166A64" w:rsidRPr="005972B7" w:rsidRDefault="00166A64" w:rsidP="002067C9">
            <w:pPr>
              <w:jc w:val="center"/>
              <w:rPr>
                <w:sz w:val="20"/>
                <w:szCs w:val="20"/>
              </w:rPr>
            </w:pPr>
            <w:r w:rsidRPr="005972B7">
              <w:rPr>
                <w:sz w:val="20"/>
                <w:szCs w:val="20"/>
              </w:rPr>
              <w:t>Назив мере</w:t>
            </w:r>
          </w:p>
        </w:tc>
        <w:tc>
          <w:tcPr>
            <w:tcW w:w="447" w:type="pct"/>
            <w:vAlign w:val="center"/>
          </w:tcPr>
          <w:p w:rsidR="00166A64" w:rsidRPr="005972B7" w:rsidRDefault="00166A64" w:rsidP="002067C9">
            <w:pPr>
              <w:jc w:val="center"/>
              <w:rPr>
                <w:sz w:val="20"/>
                <w:szCs w:val="20"/>
              </w:rPr>
            </w:pPr>
            <w:r w:rsidRPr="005972B7">
              <w:rPr>
                <w:sz w:val="20"/>
                <w:szCs w:val="20"/>
              </w:rPr>
              <w:t>Шифра мере</w:t>
            </w:r>
          </w:p>
        </w:tc>
        <w:tc>
          <w:tcPr>
            <w:tcW w:w="668" w:type="pct"/>
            <w:shd w:val="clear" w:color="auto" w:fill="auto"/>
            <w:vAlign w:val="center"/>
          </w:tcPr>
          <w:p w:rsidR="00166A64" w:rsidRPr="005972B7" w:rsidRDefault="00166A64" w:rsidP="002067C9">
            <w:pPr>
              <w:jc w:val="center"/>
              <w:rPr>
                <w:sz w:val="20"/>
                <w:szCs w:val="20"/>
              </w:rPr>
            </w:pPr>
            <w:r w:rsidRPr="005972B7">
              <w:rPr>
                <w:sz w:val="20"/>
                <w:szCs w:val="20"/>
              </w:rPr>
              <w:t xml:space="preserve">Планирани буџет за текућу годину без пренетих обавеза </w:t>
            </w:r>
          </w:p>
          <w:p w:rsidR="00166A64" w:rsidRPr="005972B7" w:rsidRDefault="00166A64" w:rsidP="002067C9">
            <w:pPr>
              <w:jc w:val="center"/>
              <w:rPr>
                <w:sz w:val="20"/>
                <w:szCs w:val="20"/>
              </w:rPr>
            </w:pPr>
            <w:r w:rsidRPr="005972B7">
              <w:rPr>
                <w:sz w:val="20"/>
                <w:szCs w:val="20"/>
              </w:rPr>
              <w:t xml:space="preserve"> (у РСД)</w:t>
            </w:r>
          </w:p>
        </w:tc>
        <w:tc>
          <w:tcPr>
            <w:tcW w:w="668" w:type="pct"/>
          </w:tcPr>
          <w:p w:rsidR="00166A64" w:rsidRPr="005972B7" w:rsidRDefault="00166A64" w:rsidP="002067C9">
            <w:pPr>
              <w:jc w:val="center"/>
              <w:rPr>
                <w:sz w:val="20"/>
                <w:szCs w:val="20"/>
              </w:rPr>
            </w:pPr>
            <w:r w:rsidRPr="005972B7">
              <w:rPr>
                <w:sz w:val="20"/>
                <w:szCs w:val="20"/>
              </w:rPr>
              <w:t>Износ подстицаја по јединици мере ( апсолутни износ у РСД)</w:t>
            </w:r>
          </w:p>
        </w:tc>
        <w:tc>
          <w:tcPr>
            <w:tcW w:w="713" w:type="pct"/>
            <w:shd w:val="clear" w:color="auto" w:fill="auto"/>
            <w:vAlign w:val="center"/>
          </w:tcPr>
          <w:p w:rsidR="00166A64" w:rsidRPr="005972B7" w:rsidRDefault="00166A64" w:rsidP="002067C9">
            <w:pPr>
              <w:jc w:val="center"/>
              <w:rPr>
                <w:sz w:val="20"/>
                <w:szCs w:val="20"/>
              </w:rPr>
            </w:pPr>
            <w:r w:rsidRPr="005972B7">
              <w:rPr>
                <w:sz w:val="20"/>
                <w:szCs w:val="20"/>
              </w:rPr>
              <w:t>Износ подстицаја  по јединици мере  (%)</w:t>
            </w:r>
          </w:p>
          <w:p w:rsidR="00166A64" w:rsidRPr="005972B7" w:rsidRDefault="00166A64" w:rsidP="002067C9">
            <w:pPr>
              <w:jc w:val="center"/>
              <w:rPr>
                <w:sz w:val="20"/>
                <w:szCs w:val="20"/>
              </w:rPr>
            </w:pPr>
            <w:r w:rsidRPr="005972B7">
              <w:rPr>
                <w:sz w:val="20"/>
                <w:szCs w:val="20"/>
              </w:rPr>
              <w:t>(нпр. 30%, 50%, 80%)</w:t>
            </w:r>
          </w:p>
        </w:tc>
        <w:tc>
          <w:tcPr>
            <w:tcW w:w="668" w:type="pct"/>
          </w:tcPr>
          <w:p w:rsidR="00166A64" w:rsidRPr="005972B7" w:rsidRDefault="00166A64" w:rsidP="002067C9">
            <w:pPr>
              <w:jc w:val="center"/>
              <w:rPr>
                <w:sz w:val="20"/>
                <w:szCs w:val="20"/>
              </w:rPr>
            </w:pPr>
            <w:r w:rsidRPr="005972B7">
              <w:rPr>
                <w:sz w:val="20"/>
                <w:szCs w:val="20"/>
              </w:rPr>
              <w:t>Максимални износ подршке по кориснику (ако је дефинисан)</w:t>
            </w:r>
          </w:p>
          <w:p w:rsidR="00166A64" w:rsidRPr="005972B7" w:rsidRDefault="00166A64" w:rsidP="002067C9">
            <w:pPr>
              <w:jc w:val="center"/>
              <w:rPr>
                <w:sz w:val="20"/>
                <w:szCs w:val="20"/>
              </w:rPr>
            </w:pPr>
            <w:r w:rsidRPr="005972B7">
              <w:rPr>
                <w:sz w:val="20"/>
                <w:szCs w:val="20"/>
              </w:rPr>
              <w:t>(РСД)</w:t>
            </w:r>
          </w:p>
        </w:tc>
        <w:tc>
          <w:tcPr>
            <w:tcW w:w="847" w:type="pct"/>
          </w:tcPr>
          <w:p w:rsidR="00166A64" w:rsidRPr="005972B7" w:rsidRDefault="00166A64" w:rsidP="00166A64">
            <w:pPr>
              <w:rPr>
                <w:sz w:val="20"/>
                <w:szCs w:val="20"/>
              </w:rPr>
            </w:pPr>
          </w:p>
          <w:p w:rsidR="00166A64" w:rsidRPr="005972B7" w:rsidRDefault="00166A64" w:rsidP="00166A64">
            <w:pPr>
              <w:rPr>
                <w:sz w:val="20"/>
                <w:szCs w:val="20"/>
              </w:rPr>
            </w:pPr>
          </w:p>
          <w:p w:rsidR="00166A64" w:rsidRPr="005972B7" w:rsidRDefault="00166A64" w:rsidP="00166A64">
            <w:pPr>
              <w:rPr>
                <w:sz w:val="20"/>
                <w:szCs w:val="20"/>
              </w:rPr>
            </w:pPr>
          </w:p>
          <w:p w:rsidR="00166A64" w:rsidRPr="005972B7" w:rsidRDefault="00166A64" w:rsidP="00166A64">
            <w:pPr>
              <w:rPr>
                <w:sz w:val="20"/>
                <w:szCs w:val="20"/>
              </w:rPr>
            </w:pPr>
            <w:r w:rsidRPr="005972B7">
              <w:rPr>
                <w:sz w:val="20"/>
                <w:szCs w:val="20"/>
              </w:rPr>
              <w:t>Пренете обавезе</w:t>
            </w:r>
          </w:p>
        </w:tc>
      </w:tr>
      <w:tr w:rsidR="00166A64" w:rsidRPr="005972B7" w:rsidTr="00E117D3">
        <w:trPr>
          <w:trHeight w:val="346"/>
        </w:trPr>
        <w:tc>
          <w:tcPr>
            <w:tcW w:w="276" w:type="pct"/>
            <w:shd w:val="clear" w:color="auto" w:fill="auto"/>
            <w:vAlign w:val="center"/>
          </w:tcPr>
          <w:p w:rsidR="00166A64" w:rsidRPr="005972B7" w:rsidRDefault="00166A64" w:rsidP="002067C9">
            <w:pPr>
              <w:jc w:val="center"/>
              <w:rPr>
                <w:b/>
                <w:sz w:val="20"/>
                <w:szCs w:val="20"/>
              </w:rPr>
            </w:pPr>
          </w:p>
        </w:tc>
        <w:tc>
          <w:tcPr>
            <w:tcW w:w="713" w:type="pct"/>
            <w:shd w:val="clear" w:color="auto" w:fill="auto"/>
            <w:vAlign w:val="center"/>
          </w:tcPr>
          <w:p w:rsidR="00166A64" w:rsidRPr="005972B7" w:rsidRDefault="00166A64" w:rsidP="002067C9">
            <w:pPr>
              <w:jc w:val="center"/>
              <w:rPr>
                <w:b/>
                <w:sz w:val="20"/>
                <w:szCs w:val="20"/>
              </w:rPr>
            </w:pPr>
            <w:r w:rsidRPr="005972B7">
              <w:rPr>
                <w:b/>
                <w:sz w:val="20"/>
                <w:szCs w:val="20"/>
              </w:rPr>
              <w:t>РЕГРЕСИ</w:t>
            </w:r>
          </w:p>
        </w:tc>
        <w:tc>
          <w:tcPr>
            <w:tcW w:w="447" w:type="pct"/>
            <w:vAlign w:val="center"/>
          </w:tcPr>
          <w:p w:rsidR="00166A64" w:rsidRPr="005972B7" w:rsidRDefault="00166A64" w:rsidP="002067C9">
            <w:pPr>
              <w:jc w:val="center"/>
              <w:rPr>
                <w:b/>
                <w:sz w:val="20"/>
                <w:szCs w:val="20"/>
              </w:rPr>
            </w:pPr>
            <w:r w:rsidRPr="005972B7">
              <w:rPr>
                <w:b/>
                <w:sz w:val="20"/>
                <w:szCs w:val="20"/>
              </w:rPr>
              <w:t>100.1</w:t>
            </w:r>
          </w:p>
        </w:tc>
        <w:tc>
          <w:tcPr>
            <w:tcW w:w="668" w:type="pct"/>
            <w:shd w:val="clear" w:color="auto" w:fill="auto"/>
            <w:vAlign w:val="center"/>
          </w:tcPr>
          <w:p w:rsidR="00166A64" w:rsidRPr="00E117D3" w:rsidRDefault="00E117D3" w:rsidP="002067C9">
            <w:pPr>
              <w:jc w:val="center"/>
              <w:rPr>
                <w:b/>
                <w:sz w:val="20"/>
                <w:szCs w:val="20"/>
                <w:lang w:val="en-US"/>
              </w:rPr>
            </w:pPr>
            <w:r>
              <w:rPr>
                <w:b/>
                <w:sz w:val="20"/>
                <w:szCs w:val="20"/>
                <w:lang w:val="en-US"/>
              </w:rPr>
              <w:t>4,000,000.00</w:t>
            </w:r>
          </w:p>
        </w:tc>
        <w:tc>
          <w:tcPr>
            <w:tcW w:w="668" w:type="pct"/>
          </w:tcPr>
          <w:p w:rsidR="00E117D3" w:rsidRPr="005972B7" w:rsidRDefault="00E117D3" w:rsidP="00E117D3">
            <w:pPr>
              <w:jc w:val="center"/>
              <w:rPr>
                <w:sz w:val="20"/>
                <w:szCs w:val="20"/>
              </w:rPr>
            </w:pPr>
            <w:r>
              <w:rPr>
                <w:sz w:val="20"/>
                <w:szCs w:val="20"/>
              </w:rPr>
              <w:t xml:space="preserve">до </w:t>
            </w:r>
            <w:r w:rsidRPr="005972B7">
              <w:rPr>
                <w:sz w:val="20"/>
                <w:szCs w:val="20"/>
              </w:rPr>
              <w:t>1.500,00</w:t>
            </w:r>
            <w:r>
              <w:rPr>
                <w:sz w:val="20"/>
                <w:szCs w:val="20"/>
              </w:rPr>
              <w:t xml:space="preserve"> за основно и до</w:t>
            </w:r>
          </w:p>
          <w:p w:rsidR="00166A64" w:rsidRPr="001E4AE4" w:rsidRDefault="00E117D3" w:rsidP="00E117D3">
            <w:pPr>
              <w:jc w:val="center"/>
              <w:rPr>
                <w:b/>
                <w:sz w:val="20"/>
                <w:szCs w:val="20"/>
                <w:lang w:val="en-US"/>
              </w:rPr>
            </w:pPr>
            <w:r w:rsidRPr="005972B7">
              <w:rPr>
                <w:sz w:val="20"/>
                <w:szCs w:val="20"/>
              </w:rPr>
              <w:t>5.000,00</w:t>
            </w:r>
            <w:r>
              <w:rPr>
                <w:sz w:val="20"/>
                <w:szCs w:val="20"/>
              </w:rPr>
              <w:t xml:space="preserve">  за </w:t>
            </w:r>
            <w:r w:rsidRPr="005972B7">
              <w:rPr>
                <w:sz w:val="20"/>
                <w:szCs w:val="20"/>
              </w:rPr>
              <w:t>елитно</w:t>
            </w:r>
            <w:r>
              <w:rPr>
                <w:sz w:val="20"/>
                <w:szCs w:val="20"/>
              </w:rPr>
              <w:t xml:space="preserve"> сем</w:t>
            </w:r>
            <w:r w:rsidR="001E4AE4">
              <w:rPr>
                <w:sz w:val="20"/>
                <w:szCs w:val="20"/>
                <w:lang w:val="en-US"/>
              </w:rPr>
              <w:t>e</w:t>
            </w:r>
          </w:p>
        </w:tc>
        <w:tc>
          <w:tcPr>
            <w:tcW w:w="713" w:type="pct"/>
            <w:shd w:val="clear" w:color="auto" w:fill="auto"/>
            <w:vAlign w:val="center"/>
          </w:tcPr>
          <w:p w:rsidR="00166A64" w:rsidRPr="00E117D3" w:rsidRDefault="00E117D3" w:rsidP="002067C9">
            <w:pPr>
              <w:jc w:val="center"/>
              <w:rPr>
                <w:b/>
                <w:sz w:val="20"/>
                <w:szCs w:val="20"/>
                <w:lang w:val="en-US"/>
              </w:rPr>
            </w:pPr>
            <w:r>
              <w:rPr>
                <w:b/>
                <w:sz w:val="20"/>
                <w:szCs w:val="20"/>
                <w:lang w:val="en-US"/>
              </w:rPr>
              <w:t>100%</w:t>
            </w:r>
          </w:p>
        </w:tc>
        <w:tc>
          <w:tcPr>
            <w:tcW w:w="668" w:type="pct"/>
          </w:tcPr>
          <w:p w:rsidR="00166A64" w:rsidRPr="005972B7" w:rsidRDefault="00166A64" w:rsidP="002067C9">
            <w:pPr>
              <w:jc w:val="center"/>
              <w:rPr>
                <w:b/>
                <w:sz w:val="20"/>
                <w:szCs w:val="20"/>
              </w:rPr>
            </w:pPr>
          </w:p>
        </w:tc>
        <w:tc>
          <w:tcPr>
            <w:tcW w:w="847" w:type="pct"/>
          </w:tcPr>
          <w:p w:rsidR="00E117D3" w:rsidRDefault="00E117D3" w:rsidP="002067C9">
            <w:pPr>
              <w:jc w:val="center"/>
              <w:rPr>
                <w:b/>
                <w:sz w:val="20"/>
                <w:szCs w:val="20"/>
                <w:lang w:val="en-US"/>
              </w:rPr>
            </w:pPr>
          </w:p>
          <w:p w:rsidR="00E117D3" w:rsidRDefault="00E117D3" w:rsidP="002067C9">
            <w:pPr>
              <w:jc w:val="center"/>
              <w:rPr>
                <w:b/>
                <w:sz w:val="20"/>
                <w:szCs w:val="20"/>
                <w:lang w:val="en-US"/>
              </w:rPr>
            </w:pPr>
          </w:p>
          <w:p w:rsidR="00166A64" w:rsidRPr="00E117D3" w:rsidRDefault="00E117D3" w:rsidP="002067C9">
            <w:pPr>
              <w:jc w:val="center"/>
              <w:rPr>
                <w:b/>
                <w:sz w:val="20"/>
                <w:szCs w:val="20"/>
                <w:lang w:val="en-US"/>
              </w:rPr>
            </w:pPr>
            <w:r>
              <w:rPr>
                <w:b/>
                <w:sz w:val="20"/>
                <w:szCs w:val="20"/>
                <w:lang w:val="en-US"/>
              </w:rPr>
              <w:t>1,026,100.00</w:t>
            </w:r>
          </w:p>
        </w:tc>
      </w:tr>
      <w:tr w:rsidR="00166A64" w:rsidRPr="005972B7" w:rsidTr="00E117D3">
        <w:trPr>
          <w:trHeight w:val="325"/>
        </w:trPr>
        <w:tc>
          <w:tcPr>
            <w:tcW w:w="276" w:type="pct"/>
          </w:tcPr>
          <w:p w:rsidR="00166A64" w:rsidRPr="005972B7" w:rsidRDefault="00166A64" w:rsidP="002067C9">
            <w:pPr>
              <w:jc w:val="both"/>
              <w:rPr>
                <w:b/>
                <w:sz w:val="20"/>
                <w:szCs w:val="20"/>
              </w:rPr>
            </w:pPr>
          </w:p>
        </w:tc>
        <w:tc>
          <w:tcPr>
            <w:tcW w:w="713" w:type="pct"/>
            <w:shd w:val="clear" w:color="auto" w:fill="auto"/>
          </w:tcPr>
          <w:p w:rsidR="00166A64" w:rsidRPr="005972B7" w:rsidRDefault="00166A64" w:rsidP="002067C9">
            <w:pPr>
              <w:jc w:val="both"/>
              <w:rPr>
                <w:sz w:val="20"/>
                <w:szCs w:val="20"/>
              </w:rPr>
            </w:pPr>
            <w:r w:rsidRPr="005972B7">
              <w:rPr>
                <w:b/>
                <w:sz w:val="20"/>
                <w:szCs w:val="20"/>
              </w:rPr>
              <w:t xml:space="preserve">УКУПНО </w:t>
            </w:r>
          </w:p>
        </w:tc>
        <w:tc>
          <w:tcPr>
            <w:tcW w:w="447" w:type="pct"/>
          </w:tcPr>
          <w:p w:rsidR="00166A64" w:rsidRPr="005972B7" w:rsidRDefault="00166A64" w:rsidP="002067C9">
            <w:pPr>
              <w:jc w:val="both"/>
              <w:rPr>
                <w:sz w:val="20"/>
                <w:szCs w:val="20"/>
              </w:rPr>
            </w:pPr>
          </w:p>
        </w:tc>
        <w:tc>
          <w:tcPr>
            <w:tcW w:w="668" w:type="pct"/>
            <w:shd w:val="clear" w:color="auto" w:fill="auto"/>
          </w:tcPr>
          <w:p w:rsidR="00166A64" w:rsidRPr="00CE0546" w:rsidRDefault="001E4AE4" w:rsidP="002067C9">
            <w:pPr>
              <w:jc w:val="both"/>
              <w:rPr>
                <w:b/>
                <w:sz w:val="20"/>
                <w:szCs w:val="20"/>
                <w:lang w:val="en-US"/>
              </w:rPr>
            </w:pPr>
            <w:r w:rsidRPr="00CE0546">
              <w:rPr>
                <w:b/>
                <w:sz w:val="20"/>
                <w:szCs w:val="20"/>
                <w:lang w:val="en-US"/>
              </w:rPr>
              <w:t>4</w:t>
            </w:r>
            <w:r w:rsidR="00CE0546" w:rsidRPr="00CE0546">
              <w:rPr>
                <w:b/>
                <w:sz w:val="20"/>
                <w:szCs w:val="20"/>
                <w:lang w:val="en-US"/>
              </w:rPr>
              <w:t>,000,000.00</w:t>
            </w:r>
          </w:p>
        </w:tc>
        <w:tc>
          <w:tcPr>
            <w:tcW w:w="668" w:type="pct"/>
          </w:tcPr>
          <w:p w:rsidR="00166A64" w:rsidRPr="005972B7" w:rsidRDefault="00166A64">
            <w:pPr>
              <w:rPr>
                <w:sz w:val="20"/>
                <w:szCs w:val="20"/>
              </w:rPr>
            </w:pPr>
          </w:p>
        </w:tc>
        <w:tc>
          <w:tcPr>
            <w:tcW w:w="713" w:type="pct"/>
            <w:tcBorders>
              <w:top w:val="nil"/>
              <w:bottom w:val="nil"/>
            </w:tcBorders>
            <w:shd w:val="clear" w:color="auto" w:fill="auto"/>
          </w:tcPr>
          <w:p w:rsidR="00166A64" w:rsidRPr="005972B7" w:rsidRDefault="00166A64">
            <w:pPr>
              <w:rPr>
                <w:sz w:val="20"/>
                <w:szCs w:val="20"/>
              </w:rPr>
            </w:pPr>
          </w:p>
        </w:tc>
        <w:tc>
          <w:tcPr>
            <w:tcW w:w="668" w:type="pct"/>
            <w:tcBorders>
              <w:top w:val="nil"/>
              <w:bottom w:val="nil"/>
            </w:tcBorders>
            <w:shd w:val="clear" w:color="auto" w:fill="auto"/>
          </w:tcPr>
          <w:p w:rsidR="00166A64" w:rsidRPr="005972B7" w:rsidRDefault="00166A64">
            <w:pPr>
              <w:rPr>
                <w:sz w:val="20"/>
                <w:szCs w:val="20"/>
              </w:rPr>
            </w:pPr>
          </w:p>
        </w:tc>
        <w:tc>
          <w:tcPr>
            <w:tcW w:w="847" w:type="pct"/>
            <w:tcBorders>
              <w:top w:val="nil"/>
              <w:bottom w:val="nil"/>
            </w:tcBorders>
            <w:shd w:val="clear" w:color="auto" w:fill="auto"/>
          </w:tcPr>
          <w:p w:rsidR="00166A64" w:rsidRPr="005972B7" w:rsidRDefault="00166A64">
            <w:pPr>
              <w:rPr>
                <w:sz w:val="20"/>
                <w:szCs w:val="20"/>
              </w:rPr>
            </w:pPr>
          </w:p>
        </w:tc>
      </w:tr>
      <w:tr w:rsidR="00166A64" w:rsidRPr="005972B7" w:rsidTr="00166A64">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4"/>
          <w:wBefore w:w="2104" w:type="pct"/>
          <w:trHeight w:val="100"/>
        </w:trPr>
        <w:tc>
          <w:tcPr>
            <w:tcW w:w="668" w:type="pct"/>
            <w:tcBorders>
              <w:top w:val="single" w:sz="4" w:space="0" w:color="auto"/>
              <w:bottom w:val="nil"/>
              <w:right w:val="nil"/>
            </w:tcBorders>
          </w:tcPr>
          <w:p w:rsidR="00166A64" w:rsidRPr="005972B7" w:rsidRDefault="00166A64" w:rsidP="002067C9">
            <w:pPr>
              <w:jc w:val="both"/>
              <w:rPr>
                <w:b/>
                <w:sz w:val="20"/>
                <w:szCs w:val="20"/>
              </w:rPr>
            </w:pPr>
          </w:p>
        </w:tc>
        <w:tc>
          <w:tcPr>
            <w:tcW w:w="2228" w:type="pct"/>
            <w:gridSpan w:val="3"/>
            <w:tcBorders>
              <w:top w:val="single" w:sz="4" w:space="0" w:color="auto"/>
              <w:bottom w:val="nil"/>
              <w:right w:val="nil"/>
            </w:tcBorders>
          </w:tcPr>
          <w:p w:rsidR="00166A64" w:rsidRPr="005972B7" w:rsidRDefault="00166A64" w:rsidP="002067C9">
            <w:pPr>
              <w:jc w:val="both"/>
              <w:rPr>
                <w:b/>
                <w:sz w:val="20"/>
                <w:szCs w:val="20"/>
              </w:rPr>
            </w:pPr>
          </w:p>
        </w:tc>
      </w:tr>
    </w:tbl>
    <w:p w:rsidR="001B55C4" w:rsidRDefault="001B55C4" w:rsidP="0014524B">
      <w:pPr>
        <w:jc w:val="both"/>
        <w:rPr>
          <w:b/>
          <w:sz w:val="20"/>
          <w:szCs w:val="20"/>
        </w:rPr>
      </w:pPr>
    </w:p>
    <w:p w:rsidR="005C7D0A" w:rsidRDefault="005C7D0A" w:rsidP="0014524B">
      <w:pPr>
        <w:jc w:val="both"/>
        <w:rPr>
          <w:b/>
          <w:sz w:val="20"/>
          <w:szCs w:val="20"/>
        </w:rPr>
      </w:pPr>
    </w:p>
    <w:p w:rsidR="005C7D0A" w:rsidRPr="005972B7" w:rsidRDefault="005C7D0A" w:rsidP="0014524B">
      <w:pPr>
        <w:jc w:val="both"/>
        <w:rPr>
          <w:b/>
          <w:sz w:val="20"/>
          <w:szCs w:val="20"/>
        </w:rPr>
      </w:pPr>
    </w:p>
    <w:p w:rsidR="00A1386F" w:rsidRPr="005972B7" w:rsidRDefault="001B55C4" w:rsidP="003C633C">
      <w:pPr>
        <w:spacing w:after="120"/>
        <w:jc w:val="both"/>
        <w:rPr>
          <w:b/>
        </w:rPr>
      </w:pPr>
      <w:r w:rsidRPr="005972B7">
        <w:rPr>
          <w:b/>
        </w:rPr>
        <w:t>Табела 2.М</w:t>
      </w:r>
      <w:r w:rsidR="0014524B" w:rsidRPr="005972B7">
        <w:rPr>
          <w:b/>
        </w:rPr>
        <w:t>ере кредитне подршке</w:t>
      </w: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357"/>
        <w:gridCol w:w="993"/>
        <w:gridCol w:w="1348"/>
        <w:gridCol w:w="1352"/>
        <w:gridCol w:w="1441"/>
        <w:gridCol w:w="1350"/>
        <w:gridCol w:w="1683"/>
      </w:tblGrid>
      <w:tr w:rsidR="002067C9" w:rsidRPr="005972B7" w:rsidTr="00166A64">
        <w:trPr>
          <w:trHeight w:val="325"/>
        </w:trPr>
        <w:tc>
          <w:tcPr>
            <w:tcW w:w="273" w:type="pct"/>
            <w:shd w:val="clear" w:color="auto" w:fill="auto"/>
            <w:vAlign w:val="center"/>
          </w:tcPr>
          <w:p w:rsidR="001E4D16" w:rsidRPr="005972B7" w:rsidRDefault="001E4D16" w:rsidP="002067C9">
            <w:pPr>
              <w:jc w:val="right"/>
              <w:rPr>
                <w:sz w:val="20"/>
                <w:szCs w:val="20"/>
              </w:rPr>
            </w:pPr>
            <w:r w:rsidRPr="005972B7">
              <w:rPr>
                <w:sz w:val="20"/>
                <w:szCs w:val="20"/>
              </w:rPr>
              <w:t>Ред бр.</w:t>
            </w:r>
          </w:p>
        </w:tc>
        <w:tc>
          <w:tcPr>
            <w:tcW w:w="673" w:type="pct"/>
            <w:shd w:val="clear" w:color="auto" w:fill="auto"/>
            <w:vAlign w:val="center"/>
          </w:tcPr>
          <w:p w:rsidR="001E4D16" w:rsidRPr="005972B7" w:rsidRDefault="001E4D16" w:rsidP="002067C9">
            <w:pPr>
              <w:rPr>
                <w:b/>
                <w:sz w:val="20"/>
                <w:szCs w:val="20"/>
              </w:rPr>
            </w:pPr>
            <w:r w:rsidRPr="005972B7">
              <w:rPr>
                <w:b/>
                <w:sz w:val="20"/>
                <w:szCs w:val="20"/>
              </w:rPr>
              <w:t>Назив мере</w:t>
            </w:r>
          </w:p>
        </w:tc>
        <w:tc>
          <w:tcPr>
            <w:tcW w:w="493" w:type="pct"/>
          </w:tcPr>
          <w:p w:rsidR="001E4D16" w:rsidRPr="005972B7" w:rsidRDefault="001E4D16" w:rsidP="002067C9">
            <w:pPr>
              <w:jc w:val="center"/>
              <w:rPr>
                <w:sz w:val="20"/>
                <w:szCs w:val="20"/>
              </w:rPr>
            </w:pPr>
            <w:r w:rsidRPr="005972B7">
              <w:rPr>
                <w:sz w:val="20"/>
                <w:szCs w:val="20"/>
              </w:rPr>
              <w:t>Шифра мере.</w:t>
            </w:r>
          </w:p>
        </w:tc>
        <w:tc>
          <w:tcPr>
            <w:tcW w:w="669" w:type="pct"/>
            <w:shd w:val="clear" w:color="auto" w:fill="auto"/>
            <w:vAlign w:val="center"/>
          </w:tcPr>
          <w:p w:rsidR="001E4D16" w:rsidRPr="005972B7" w:rsidRDefault="001E4D16" w:rsidP="002067C9">
            <w:pPr>
              <w:rPr>
                <w:sz w:val="20"/>
                <w:szCs w:val="20"/>
              </w:rPr>
            </w:pPr>
            <w:r w:rsidRPr="005972B7">
              <w:rPr>
                <w:sz w:val="20"/>
                <w:szCs w:val="20"/>
              </w:rPr>
              <w:t>Планирани буџет за текућу годину без пренетих обавеза( у РСД)</w:t>
            </w:r>
          </w:p>
        </w:tc>
        <w:tc>
          <w:tcPr>
            <w:tcW w:w="671" w:type="pct"/>
            <w:shd w:val="clear" w:color="auto" w:fill="auto"/>
            <w:vAlign w:val="center"/>
          </w:tcPr>
          <w:p w:rsidR="001E4D16" w:rsidRPr="005972B7" w:rsidRDefault="001E4D16" w:rsidP="002067C9">
            <w:pPr>
              <w:rPr>
                <w:sz w:val="20"/>
                <w:szCs w:val="20"/>
                <w:highlight w:val="yellow"/>
              </w:rPr>
            </w:pPr>
            <w:r w:rsidRPr="005972B7">
              <w:rPr>
                <w:sz w:val="20"/>
                <w:szCs w:val="20"/>
              </w:rPr>
              <w:t>Износ подстицаја по јединици мере ( апсолутни износ у РСД)</w:t>
            </w:r>
          </w:p>
        </w:tc>
        <w:tc>
          <w:tcPr>
            <w:tcW w:w="715" w:type="pct"/>
            <w:vAlign w:val="center"/>
          </w:tcPr>
          <w:p w:rsidR="001E4D16" w:rsidRPr="005972B7" w:rsidRDefault="001E4D16" w:rsidP="002067C9">
            <w:pPr>
              <w:jc w:val="right"/>
              <w:rPr>
                <w:sz w:val="20"/>
                <w:szCs w:val="20"/>
              </w:rPr>
            </w:pPr>
            <w:r w:rsidRPr="005972B7">
              <w:rPr>
                <w:sz w:val="20"/>
                <w:szCs w:val="20"/>
              </w:rPr>
              <w:t>Износ подстицаја по  кориснику (%) (нпр.30%,50%,80%)</w:t>
            </w:r>
          </w:p>
        </w:tc>
        <w:tc>
          <w:tcPr>
            <w:tcW w:w="670" w:type="pct"/>
            <w:vAlign w:val="center"/>
          </w:tcPr>
          <w:p w:rsidR="001E4D16" w:rsidRPr="005972B7" w:rsidRDefault="001E4D16" w:rsidP="002067C9">
            <w:pPr>
              <w:jc w:val="right"/>
              <w:rPr>
                <w:sz w:val="20"/>
                <w:szCs w:val="20"/>
              </w:rPr>
            </w:pPr>
            <w:r w:rsidRPr="005972B7">
              <w:rPr>
                <w:sz w:val="20"/>
                <w:szCs w:val="20"/>
              </w:rPr>
              <w:t>Максимални износ подршке по кориснику (ако је дефинисан) (РСД)</w:t>
            </w:r>
          </w:p>
        </w:tc>
        <w:tc>
          <w:tcPr>
            <w:tcW w:w="835" w:type="pct"/>
            <w:vAlign w:val="center"/>
          </w:tcPr>
          <w:p w:rsidR="007112E0" w:rsidRPr="005972B7" w:rsidRDefault="001E4D16" w:rsidP="007112E0">
            <w:pPr>
              <w:jc w:val="center"/>
              <w:rPr>
                <w:sz w:val="20"/>
                <w:szCs w:val="20"/>
              </w:rPr>
            </w:pPr>
            <w:r w:rsidRPr="005972B7">
              <w:rPr>
                <w:sz w:val="20"/>
                <w:szCs w:val="20"/>
              </w:rPr>
              <w:t>Пренете</w:t>
            </w:r>
          </w:p>
          <w:p w:rsidR="001E4D16" w:rsidRPr="005972B7" w:rsidRDefault="001E4D16" w:rsidP="007112E0">
            <w:pPr>
              <w:jc w:val="center"/>
              <w:rPr>
                <w:sz w:val="20"/>
                <w:szCs w:val="20"/>
              </w:rPr>
            </w:pPr>
            <w:r w:rsidRPr="005972B7">
              <w:rPr>
                <w:sz w:val="20"/>
                <w:szCs w:val="20"/>
              </w:rPr>
              <w:t>обавезе</w:t>
            </w:r>
          </w:p>
        </w:tc>
      </w:tr>
      <w:tr w:rsidR="002067C9" w:rsidRPr="005972B7" w:rsidTr="00166A64">
        <w:trPr>
          <w:trHeight w:val="325"/>
        </w:trPr>
        <w:tc>
          <w:tcPr>
            <w:tcW w:w="273" w:type="pct"/>
            <w:shd w:val="clear" w:color="auto" w:fill="auto"/>
            <w:vAlign w:val="center"/>
          </w:tcPr>
          <w:p w:rsidR="001E4D16" w:rsidRPr="005972B7" w:rsidRDefault="001E4D16" w:rsidP="002067C9">
            <w:pPr>
              <w:jc w:val="right"/>
              <w:rPr>
                <w:sz w:val="20"/>
                <w:szCs w:val="20"/>
              </w:rPr>
            </w:pPr>
            <w:r w:rsidRPr="005972B7">
              <w:rPr>
                <w:sz w:val="20"/>
                <w:szCs w:val="20"/>
              </w:rPr>
              <w:t>1.</w:t>
            </w:r>
          </w:p>
        </w:tc>
        <w:tc>
          <w:tcPr>
            <w:tcW w:w="673" w:type="pct"/>
            <w:shd w:val="clear" w:color="auto" w:fill="auto"/>
            <w:vAlign w:val="center"/>
          </w:tcPr>
          <w:p w:rsidR="001E4D16" w:rsidRPr="00CE0546" w:rsidRDefault="00CE0546" w:rsidP="002067C9">
            <w:pPr>
              <w:rPr>
                <w:b/>
                <w:sz w:val="20"/>
                <w:szCs w:val="20"/>
              </w:rPr>
            </w:pPr>
            <w:r w:rsidRPr="00CE0546">
              <w:rPr>
                <w:b/>
                <w:sz w:val="20"/>
                <w:szCs w:val="20"/>
              </w:rPr>
              <w:t>КРЕДИТНА ПОДРШКА</w:t>
            </w:r>
          </w:p>
        </w:tc>
        <w:tc>
          <w:tcPr>
            <w:tcW w:w="493" w:type="pct"/>
          </w:tcPr>
          <w:p w:rsidR="001E4D16" w:rsidRPr="005972B7" w:rsidRDefault="001E4D16" w:rsidP="002067C9">
            <w:pPr>
              <w:jc w:val="center"/>
              <w:rPr>
                <w:color w:val="FF0000"/>
                <w:sz w:val="20"/>
                <w:szCs w:val="20"/>
              </w:rPr>
            </w:pPr>
          </w:p>
          <w:p w:rsidR="001E4D16" w:rsidRPr="005972B7" w:rsidRDefault="001E4D16" w:rsidP="002067C9">
            <w:pPr>
              <w:jc w:val="center"/>
              <w:rPr>
                <w:color w:val="FF0000"/>
                <w:sz w:val="20"/>
                <w:szCs w:val="20"/>
              </w:rPr>
            </w:pPr>
          </w:p>
          <w:p w:rsidR="001E4D16" w:rsidRPr="00CE0546" w:rsidRDefault="001E4D16" w:rsidP="002067C9">
            <w:pPr>
              <w:jc w:val="center"/>
              <w:rPr>
                <w:b/>
                <w:sz w:val="20"/>
                <w:szCs w:val="20"/>
                <w:lang w:val="en-US"/>
              </w:rPr>
            </w:pPr>
            <w:r w:rsidRPr="00CE0546">
              <w:rPr>
                <w:b/>
                <w:sz w:val="20"/>
                <w:szCs w:val="20"/>
              </w:rPr>
              <w:t>100.2.</w:t>
            </w:r>
          </w:p>
        </w:tc>
        <w:tc>
          <w:tcPr>
            <w:tcW w:w="669" w:type="pct"/>
            <w:shd w:val="clear" w:color="auto" w:fill="auto"/>
            <w:vAlign w:val="center"/>
          </w:tcPr>
          <w:p w:rsidR="001E4D16" w:rsidRPr="005972B7" w:rsidRDefault="001E4D16" w:rsidP="002067C9">
            <w:pPr>
              <w:jc w:val="right"/>
              <w:rPr>
                <w:sz w:val="20"/>
                <w:szCs w:val="20"/>
              </w:rPr>
            </w:pPr>
            <w:r w:rsidRPr="005972B7">
              <w:rPr>
                <w:sz w:val="20"/>
                <w:szCs w:val="20"/>
              </w:rPr>
              <w:t>1</w:t>
            </w:r>
            <w:r w:rsidRPr="005972B7">
              <w:rPr>
                <w:sz w:val="20"/>
                <w:szCs w:val="20"/>
                <w:lang w:val="en-US"/>
              </w:rPr>
              <w:t>.</w:t>
            </w:r>
            <w:r w:rsidRPr="005972B7">
              <w:rPr>
                <w:sz w:val="20"/>
                <w:szCs w:val="20"/>
              </w:rPr>
              <w:t>000.000,00</w:t>
            </w:r>
          </w:p>
        </w:tc>
        <w:tc>
          <w:tcPr>
            <w:tcW w:w="671" w:type="pct"/>
            <w:shd w:val="clear" w:color="auto" w:fill="auto"/>
            <w:vAlign w:val="center"/>
          </w:tcPr>
          <w:p w:rsidR="001E4D16" w:rsidRPr="005972B7" w:rsidRDefault="001E4D16" w:rsidP="002067C9">
            <w:pPr>
              <w:jc w:val="center"/>
              <w:rPr>
                <w:sz w:val="20"/>
                <w:szCs w:val="20"/>
                <w:highlight w:val="yellow"/>
              </w:rPr>
            </w:pPr>
          </w:p>
        </w:tc>
        <w:tc>
          <w:tcPr>
            <w:tcW w:w="715" w:type="pct"/>
            <w:vAlign w:val="center"/>
          </w:tcPr>
          <w:p w:rsidR="001E4D16" w:rsidRPr="00346769" w:rsidRDefault="00346769" w:rsidP="002067C9">
            <w:pPr>
              <w:jc w:val="center"/>
              <w:rPr>
                <w:sz w:val="20"/>
                <w:szCs w:val="20"/>
                <w:lang w:val="en-US"/>
              </w:rPr>
            </w:pPr>
            <w:r>
              <w:rPr>
                <w:sz w:val="20"/>
                <w:szCs w:val="20"/>
                <w:lang w:val="en-US"/>
              </w:rPr>
              <w:t>100%</w:t>
            </w:r>
          </w:p>
        </w:tc>
        <w:tc>
          <w:tcPr>
            <w:tcW w:w="670" w:type="pct"/>
            <w:vAlign w:val="center"/>
          </w:tcPr>
          <w:p w:rsidR="001E4D16" w:rsidRPr="005972B7" w:rsidRDefault="001E4D16" w:rsidP="002067C9">
            <w:pPr>
              <w:jc w:val="center"/>
              <w:rPr>
                <w:sz w:val="20"/>
                <w:szCs w:val="20"/>
              </w:rPr>
            </w:pPr>
            <w:r w:rsidRPr="005972B7">
              <w:rPr>
                <w:sz w:val="20"/>
                <w:szCs w:val="20"/>
              </w:rPr>
              <w:t>/</w:t>
            </w:r>
          </w:p>
        </w:tc>
        <w:tc>
          <w:tcPr>
            <w:tcW w:w="835" w:type="pct"/>
            <w:vAlign w:val="center"/>
          </w:tcPr>
          <w:p w:rsidR="001E4D16" w:rsidRPr="005972B7" w:rsidRDefault="00972B25" w:rsidP="002067C9">
            <w:pPr>
              <w:jc w:val="center"/>
              <w:rPr>
                <w:color w:val="FF0000"/>
                <w:sz w:val="20"/>
                <w:szCs w:val="20"/>
              </w:rPr>
            </w:pPr>
            <w:r>
              <w:rPr>
                <w:color w:val="FF0000"/>
                <w:sz w:val="20"/>
                <w:szCs w:val="20"/>
              </w:rPr>
              <w:t>938,004</w:t>
            </w:r>
            <w:r w:rsidR="00851FC0">
              <w:rPr>
                <w:color w:val="FF0000"/>
                <w:sz w:val="20"/>
                <w:szCs w:val="20"/>
              </w:rPr>
              <w:t>.00</w:t>
            </w:r>
          </w:p>
        </w:tc>
      </w:tr>
      <w:tr w:rsidR="002067C9" w:rsidRPr="005972B7" w:rsidTr="00166A64">
        <w:trPr>
          <w:trHeight w:val="325"/>
        </w:trPr>
        <w:tc>
          <w:tcPr>
            <w:tcW w:w="273" w:type="pct"/>
          </w:tcPr>
          <w:p w:rsidR="002067C9" w:rsidRPr="005972B7" w:rsidRDefault="002067C9" w:rsidP="002067C9">
            <w:pPr>
              <w:jc w:val="both"/>
              <w:rPr>
                <w:b/>
                <w:sz w:val="20"/>
                <w:szCs w:val="20"/>
              </w:rPr>
            </w:pPr>
          </w:p>
        </w:tc>
        <w:tc>
          <w:tcPr>
            <w:tcW w:w="673" w:type="pct"/>
            <w:shd w:val="clear" w:color="auto" w:fill="auto"/>
          </w:tcPr>
          <w:p w:rsidR="002067C9" w:rsidRPr="005972B7" w:rsidRDefault="002067C9" w:rsidP="002067C9">
            <w:pPr>
              <w:jc w:val="both"/>
              <w:rPr>
                <w:sz w:val="20"/>
                <w:szCs w:val="20"/>
              </w:rPr>
            </w:pPr>
            <w:r w:rsidRPr="005972B7">
              <w:rPr>
                <w:b/>
                <w:sz w:val="20"/>
                <w:szCs w:val="20"/>
              </w:rPr>
              <w:t xml:space="preserve">УКУПНО </w:t>
            </w:r>
          </w:p>
        </w:tc>
        <w:tc>
          <w:tcPr>
            <w:tcW w:w="493" w:type="pct"/>
          </w:tcPr>
          <w:p w:rsidR="002067C9" w:rsidRPr="005972B7" w:rsidRDefault="002067C9" w:rsidP="002067C9">
            <w:pPr>
              <w:jc w:val="both"/>
              <w:rPr>
                <w:sz w:val="20"/>
                <w:szCs w:val="20"/>
              </w:rPr>
            </w:pPr>
          </w:p>
        </w:tc>
        <w:tc>
          <w:tcPr>
            <w:tcW w:w="669" w:type="pct"/>
            <w:shd w:val="clear" w:color="auto" w:fill="auto"/>
          </w:tcPr>
          <w:p w:rsidR="002067C9" w:rsidRPr="005972B7" w:rsidRDefault="002067C9" w:rsidP="002067C9">
            <w:pPr>
              <w:jc w:val="both"/>
              <w:rPr>
                <w:sz w:val="20"/>
                <w:szCs w:val="20"/>
              </w:rPr>
            </w:pPr>
            <w:r w:rsidRPr="005972B7">
              <w:rPr>
                <w:sz w:val="20"/>
                <w:szCs w:val="20"/>
                <w:lang w:val="en-US"/>
              </w:rPr>
              <w:t>1.0</w:t>
            </w:r>
            <w:r w:rsidRPr="005972B7">
              <w:rPr>
                <w:sz w:val="20"/>
                <w:szCs w:val="20"/>
              </w:rPr>
              <w:t>00.000,00</w:t>
            </w:r>
          </w:p>
        </w:tc>
        <w:tc>
          <w:tcPr>
            <w:tcW w:w="671" w:type="pct"/>
            <w:shd w:val="clear" w:color="auto" w:fill="auto"/>
          </w:tcPr>
          <w:p w:rsidR="002067C9" w:rsidRPr="005972B7" w:rsidRDefault="002067C9">
            <w:pPr>
              <w:rPr>
                <w:sz w:val="20"/>
                <w:szCs w:val="20"/>
              </w:rPr>
            </w:pPr>
          </w:p>
        </w:tc>
        <w:tc>
          <w:tcPr>
            <w:tcW w:w="715" w:type="pct"/>
            <w:shd w:val="clear" w:color="auto" w:fill="auto"/>
          </w:tcPr>
          <w:p w:rsidR="002067C9" w:rsidRPr="005972B7" w:rsidRDefault="002067C9">
            <w:pPr>
              <w:rPr>
                <w:sz w:val="20"/>
                <w:szCs w:val="20"/>
              </w:rPr>
            </w:pPr>
          </w:p>
        </w:tc>
        <w:tc>
          <w:tcPr>
            <w:tcW w:w="670" w:type="pct"/>
            <w:shd w:val="clear" w:color="auto" w:fill="auto"/>
          </w:tcPr>
          <w:p w:rsidR="002067C9" w:rsidRPr="005972B7" w:rsidRDefault="002067C9">
            <w:pPr>
              <w:rPr>
                <w:sz w:val="20"/>
                <w:szCs w:val="20"/>
              </w:rPr>
            </w:pPr>
          </w:p>
        </w:tc>
        <w:tc>
          <w:tcPr>
            <w:tcW w:w="835" w:type="pct"/>
            <w:shd w:val="clear" w:color="auto" w:fill="auto"/>
          </w:tcPr>
          <w:p w:rsidR="002067C9" w:rsidRPr="005972B7" w:rsidRDefault="002067C9">
            <w:pPr>
              <w:rPr>
                <w:sz w:val="20"/>
                <w:szCs w:val="20"/>
              </w:rPr>
            </w:pPr>
          </w:p>
        </w:tc>
      </w:tr>
    </w:tbl>
    <w:p w:rsidR="0014524B" w:rsidRDefault="0014524B" w:rsidP="003C633C">
      <w:pPr>
        <w:spacing w:after="120"/>
        <w:jc w:val="both"/>
        <w:rPr>
          <w:b/>
          <w:sz w:val="20"/>
          <w:szCs w:val="20"/>
        </w:rPr>
      </w:pPr>
    </w:p>
    <w:p w:rsidR="00AE50D1" w:rsidRPr="005972B7" w:rsidRDefault="00B9700A" w:rsidP="003C633C">
      <w:pPr>
        <w:spacing w:after="120"/>
        <w:jc w:val="both"/>
        <w:rPr>
          <w:b/>
        </w:rPr>
      </w:pPr>
      <w:r w:rsidRPr="005972B7">
        <w:rPr>
          <w:b/>
        </w:rPr>
        <w:t xml:space="preserve">Табела </w:t>
      </w:r>
      <w:r w:rsidR="00467A9A" w:rsidRPr="005972B7">
        <w:rPr>
          <w:b/>
        </w:rPr>
        <w:t>3.М</w:t>
      </w:r>
      <w:r w:rsidR="0014524B" w:rsidRPr="005972B7">
        <w:rPr>
          <w:b/>
        </w:rPr>
        <w:t xml:space="preserve">ере </w:t>
      </w:r>
      <w:r w:rsidR="00AE50D1" w:rsidRPr="005972B7">
        <w:rPr>
          <w:b/>
        </w:rPr>
        <w:t xml:space="preserve"> руралног развоја</w:t>
      </w:r>
    </w:p>
    <w:tbl>
      <w:tblPr>
        <w:tblW w:w="54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1351"/>
        <w:gridCol w:w="992"/>
        <w:gridCol w:w="1365"/>
        <w:gridCol w:w="1349"/>
        <w:gridCol w:w="1442"/>
        <w:gridCol w:w="1331"/>
        <w:gridCol w:w="1711"/>
      </w:tblGrid>
      <w:tr w:rsidR="00166A64" w:rsidRPr="005972B7" w:rsidTr="00166A64">
        <w:trPr>
          <w:trHeight w:val="1535"/>
        </w:trPr>
        <w:tc>
          <w:tcPr>
            <w:tcW w:w="276" w:type="pct"/>
            <w:shd w:val="clear" w:color="auto" w:fill="auto"/>
            <w:vAlign w:val="center"/>
          </w:tcPr>
          <w:p w:rsidR="00467A9A" w:rsidRPr="005972B7" w:rsidRDefault="007112E0" w:rsidP="002067C9">
            <w:pPr>
              <w:jc w:val="center"/>
              <w:rPr>
                <w:sz w:val="20"/>
                <w:szCs w:val="20"/>
              </w:rPr>
            </w:pPr>
            <w:r w:rsidRPr="005972B7">
              <w:rPr>
                <w:sz w:val="20"/>
                <w:szCs w:val="20"/>
              </w:rPr>
              <w:t>Редбр.</w:t>
            </w:r>
          </w:p>
        </w:tc>
        <w:tc>
          <w:tcPr>
            <w:tcW w:w="669" w:type="pct"/>
            <w:shd w:val="clear" w:color="auto" w:fill="auto"/>
            <w:vAlign w:val="center"/>
          </w:tcPr>
          <w:p w:rsidR="00166A64" w:rsidRPr="005972B7" w:rsidRDefault="00467A9A" w:rsidP="00AE50D1">
            <w:pPr>
              <w:jc w:val="center"/>
              <w:rPr>
                <w:sz w:val="20"/>
                <w:szCs w:val="20"/>
              </w:rPr>
            </w:pPr>
            <w:r w:rsidRPr="005972B7">
              <w:rPr>
                <w:sz w:val="20"/>
                <w:szCs w:val="20"/>
              </w:rPr>
              <w:t xml:space="preserve">Назив </w:t>
            </w:r>
          </w:p>
          <w:p w:rsidR="00467A9A" w:rsidRPr="005972B7" w:rsidRDefault="00467A9A" w:rsidP="00AE50D1">
            <w:pPr>
              <w:jc w:val="center"/>
              <w:rPr>
                <w:sz w:val="20"/>
                <w:szCs w:val="20"/>
              </w:rPr>
            </w:pPr>
            <w:r w:rsidRPr="005972B7">
              <w:rPr>
                <w:sz w:val="20"/>
                <w:szCs w:val="20"/>
              </w:rPr>
              <w:t>мере</w:t>
            </w:r>
          </w:p>
        </w:tc>
        <w:tc>
          <w:tcPr>
            <w:tcW w:w="491" w:type="pct"/>
            <w:vAlign w:val="center"/>
          </w:tcPr>
          <w:p w:rsidR="00467A9A" w:rsidRPr="005972B7" w:rsidRDefault="00467A9A" w:rsidP="00EC0DF0">
            <w:pPr>
              <w:jc w:val="center"/>
              <w:rPr>
                <w:sz w:val="20"/>
                <w:szCs w:val="20"/>
              </w:rPr>
            </w:pPr>
            <w:r w:rsidRPr="005972B7">
              <w:rPr>
                <w:sz w:val="20"/>
                <w:szCs w:val="20"/>
              </w:rPr>
              <w:t>Шифра мере</w:t>
            </w:r>
          </w:p>
        </w:tc>
        <w:tc>
          <w:tcPr>
            <w:tcW w:w="676" w:type="pct"/>
            <w:shd w:val="clear" w:color="auto" w:fill="auto"/>
            <w:vAlign w:val="center"/>
          </w:tcPr>
          <w:p w:rsidR="00467A9A" w:rsidRPr="005972B7" w:rsidRDefault="00467A9A" w:rsidP="00467A9A">
            <w:pPr>
              <w:jc w:val="center"/>
              <w:rPr>
                <w:sz w:val="20"/>
                <w:szCs w:val="20"/>
              </w:rPr>
            </w:pPr>
            <w:r w:rsidRPr="005972B7">
              <w:rPr>
                <w:sz w:val="20"/>
                <w:szCs w:val="20"/>
              </w:rPr>
              <w:t>Планирани буџет за текућу годину без пренетих обавеза        (у РСД)</w:t>
            </w:r>
          </w:p>
        </w:tc>
        <w:tc>
          <w:tcPr>
            <w:tcW w:w="668" w:type="pct"/>
            <w:shd w:val="clear" w:color="auto" w:fill="auto"/>
            <w:vAlign w:val="center"/>
          </w:tcPr>
          <w:p w:rsidR="00467A9A" w:rsidRPr="005972B7" w:rsidRDefault="00467A9A" w:rsidP="00467A9A">
            <w:pPr>
              <w:jc w:val="center"/>
              <w:rPr>
                <w:sz w:val="20"/>
                <w:szCs w:val="20"/>
              </w:rPr>
            </w:pPr>
            <w:r w:rsidRPr="005972B7">
              <w:rPr>
                <w:sz w:val="20"/>
                <w:szCs w:val="20"/>
              </w:rPr>
              <w:t>Износ подстицаја по јединици мере ( апсолутнизнос у РСД)</w:t>
            </w:r>
          </w:p>
        </w:tc>
        <w:tc>
          <w:tcPr>
            <w:tcW w:w="714" w:type="pct"/>
          </w:tcPr>
          <w:p w:rsidR="00467A9A" w:rsidRPr="005972B7" w:rsidRDefault="00467A9A" w:rsidP="00467A9A">
            <w:pPr>
              <w:jc w:val="center"/>
              <w:rPr>
                <w:sz w:val="20"/>
                <w:szCs w:val="20"/>
              </w:rPr>
            </w:pPr>
            <w:r w:rsidRPr="005972B7">
              <w:rPr>
                <w:sz w:val="20"/>
                <w:szCs w:val="20"/>
              </w:rPr>
              <w:t xml:space="preserve">Износ подстицаја по кориснику </w:t>
            </w:r>
          </w:p>
          <w:p w:rsidR="00467A9A" w:rsidRPr="005972B7" w:rsidRDefault="00467A9A" w:rsidP="00467A9A">
            <w:pPr>
              <w:jc w:val="center"/>
              <w:rPr>
                <w:sz w:val="20"/>
                <w:szCs w:val="20"/>
              </w:rPr>
            </w:pPr>
            <w:r w:rsidRPr="005972B7">
              <w:rPr>
                <w:sz w:val="20"/>
                <w:szCs w:val="20"/>
              </w:rPr>
              <w:t>(%)</w:t>
            </w:r>
          </w:p>
          <w:p w:rsidR="00467A9A" w:rsidRPr="005972B7" w:rsidRDefault="00467A9A" w:rsidP="00467A9A">
            <w:pPr>
              <w:jc w:val="center"/>
              <w:rPr>
                <w:sz w:val="20"/>
                <w:szCs w:val="20"/>
              </w:rPr>
            </w:pPr>
            <w:r w:rsidRPr="005972B7">
              <w:rPr>
                <w:sz w:val="20"/>
                <w:szCs w:val="20"/>
              </w:rPr>
              <w:t xml:space="preserve">(нпр. 30%, 50%, 80%) </w:t>
            </w:r>
          </w:p>
        </w:tc>
        <w:tc>
          <w:tcPr>
            <w:tcW w:w="658" w:type="pct"/>
          </w:tcPr>
          <w:p w:rsidR="00467A9A" w:rsidRPr="005972B7" w:rsidRDefault="00467A9A" w:rsidP="000A46D4">
            <w:pPr>
              <w:jc w:val="center"/>
              <w:rPr>
                <w:sz w:val="20"/>
                <w:szCs w:val="20"/>
              </w:rPr>
            </w:pPr>
            <w:r w:rsidRPr="005972B7">
              <w:rPr>
                <w:sz w:val="20"/>
                <w:szCs w:val="20"/>
              </w:rPr>
              <w:t>Максимални износ подршке по кориснику (ако је дефинисан)</w:t>
            </w:r>
          </w:p>
          <w:p w:rsidR="00467A9A" w:rsidRPr="005972B7" w:rsidRDefault="00467A9A" w:rsidP="000A46D4">
            <w:pPr>
              <w:jc w:val="center"/>
              <w:rPr>
                <w:sz w:val="20"/>
                <w:szCs w:val="20"/>
              </w:rPr>
            </w:pPr>
            <w:r w:rsidRPr="005972B7">
              <w:rPr>
                <w:sz w:val="20"/>
                <w:szCs w:val="20"/>
              </w:rPr>
              <w:t>(РСД)</w:t>
            </w:r>
          </w:p>
        </w:tc>
        <w:tc>
          <w:tcPr>
            <w:tcW w:w="847" w:type="pct"/>
          </w:tcPr>
          <w:p w:rsidR="00467A9A" w:rsidRPr="005972B7" w:rsidRDefault="00467A9A" w:rsidP="00467A9A">
            <w:pPr>
              <w:rPr>
                <w:sz w:val="20"/>
                <w:szCs w:val="20"/>
              </w:rPr>
            </w:pPr>
          </w:p>
          <w:p w:rsidR="00467A9A" w:rsidRPr="005972B7" w:rsidRDefault="00467A9A" w:rsidP="00467A9A">
            <w:pPr>
              <w:rPr>
                <w:sz w:val="20"/>
                <w:szCs w:val="20"/>
              </w:rPr>
            </w:pPr>
          </w:p>
          <w:p w:rsidR="00467A9A" w:rsidRPr="005972B7" w:rsidRDefault="00467A9A" w:rsidP="00467A9A">
            <w:pPr>
              <w:rPr>
                <w:sz w:val="20"/>
                <w:szCs w:val="20"/>
              </w:rPr>
            </w:pPr>
          </w:p>
          <w:p w:rsidR="00467A9A" w:rsidRPr="005972B7" w:rsidRDefault="00467A9A" w:rsidP="00467A9A">
            <w:pPr>
              <w:jc w:val="center"/>
              <w:rPr>
                <w:sz w:val="20"/>
                <w:szCs w:val="20"/>
              </w:rPr>
            </w:pPr>
            <w:r w:rsidRPr="005972B7">
              <w:rPr>
                <w:sz w:val="20"/>
                <w:szCs w:val="20"/>
              </w:rPr>
              <w:t>Пренете обавезе</w:t>
            </w:r>
          </w:p>
        </w:tc>
      </w:tr>
      <w:tr w:rsidR="00166A64" w:rsidRPr="005972B7" w:rsidTr="00166A64">
        <w:trPr>
          <w:trHeight w:val="325"/>
        </w:trPr>
        <w:tc>
          <w:tcPr>
            <w:tcW w:w="276" w:type="pct"/>
            <w:shd w:val="clear" w:color="auto" w:fill="auto"/>
            <w:vAlign w:val="center"/>
          </w:tcPr>
          <w:p w:rsidR="00467A9A" w:rsidRPr="005972B7" w:rsidRDefault="007112E0" w:rsidP="00AE50D1">
            <w:pPr>
              <w:jc w:val="right"/>
              <w:rPr>
                <w:sz w:val="20"/>
                <w:szCs w:val="20"/>
              </w:rPr>
            </w:pPr>
            <w:r w:rsidRPr="005972B7">
              <w:rPr>
                <w:sz w:val="20"/>
                <w:szCs w:val="20"/>
              </w:rPr>
              <w:t>1</w:t>
            </w:r>
            <w:r w:rsidR="00467A9A" w:rsidRPr="005972B7">
              <w:rPr>
                <w:sz w:val="20"/>
                <w:szCs w:val="20"/>
              </w:rPr>
              <w:t>.</w:t>
            </w:r>
          </w:p>
        </w:tc>
        <w:tc>
          <w:tcPr>
            <w:tcW w:w="669" w:type="pct"/>
            <w:shd w:val="clear" w:color="auto" w:fill="auto"/>
            <w:vAlign w:val="center"/>
          </w:tcPr>
          <w:p w:rsidR="00467A9A" w:rsidRPr="005972B7" w:rsidRDefault="00467A9A" w:rsidP="00AE50D1">
            <w:pPr>
              <w:rPr>
                <w:sz w:val="20"/>
                <w:szCs w:val="20"/>
              </w:rPr>
            </w:pPr>
            <w:r w:rsidRPr="005972B7">
              <w:rPr>
                <w:sz w:val="20"/>
                <w:szCs w:val="20"/>
              </w:rPr>
              <w:t>Инвестиције у физичка средства пољ. газдинстава</w:t>
            </w:r>
          </w:p>
        </w:tc>
        <w:tc>
          <w:tcPr>
            <w:tcW w:w="491" w:type="pct"/>
          </w:tcPr>
          <w:p w:rsidR="00467A9A" w:rsidRPr="005972B7" w:rsidRDefault="00467A9A" w:rsidP="00EC0DF0">
            <w:pPr>
              <w:jc w:val="center"/>
              <w:rPr>
                <w:color w:val="FF0000"/>
                <w:sz w:val="20"/>
                <w:szCs w:val="20"/>
              </w:rPr>
            </w:pPr>
          </w:p>
          <w:p w:rsidR="00972B25" w:rsidRDefault="00972B25" w:rsidP="00EC0DF0">
            <w:pPr>
              <w:jc w:val="center"/>
              <w:rPr>
                <w:b/>
                <w:sz w:val="20"/>
                <w:szCs w:val="20"/>
              </w:rPr>
            </w:pPr>
          </w:p>
          <w:p w:rsidR="00467A9A" w:rsidRPr="005972B7" w:rsidRDefault="00467A9A" w:rsidP="00EC0DF0">
            <w:pPr>
              <w:jc w:val="center"/>
              <w:rPr>
                <w:b/>
                <w:sz w:val="20"/>
                <w:szCs w:val="20"/>
              </w:rPr>
            </w:pPr>
            <w:r w:rsidRPr="005972B7">
              <w:rPr>
                <w:b/>
                <w:sz w:val="20"/>
                <w:szCs w:val="20"/>
              </w:rPr>
              <w:t>101</w:t>
            </w:r>
          </w:p>
        </w:tc>
        <w:tc>
          <w:tcPr>
            <w:tcW w:w="676" w:type="pct"/>
            <w:shd w:val="clear" w:color="auto" w:fill="auto"/>
            <w:vAlign w:val="center"/>
          </w:tcPr>
          <w:p w:rsidR="00467A9A" w:rsidRPr="005972B7" w:rsidRDefault="00346769" w:rsidP="007112E0">
            <w:pPr>
              <w:rPr>
                <w:b/>
                <w:sz w:val="20"/>
                <w:szCs w:val="20"/>
              </w:rPr>
            </w:pPr>
            <w:r>
              <w:rPr>
                <w:b/>
                <w:sz w:val="20"/>
                <w:szCs w:val="20"/>
              </w:rPr>
              <w:t>6.</w:t>
            </w:r>
            <w:r w:rsidR="001D2B11">
              <w:rPr>
                <w:b/>
                <w:sz w:val="20"/>
                <w:szCs w:val="20"/>
              </w:rPr>
              <w:t>0</w:t>
            </w:r>
            <w:r w:rsidR="007112E0" w:rsidRPr="005972B7">
              <w:rPr>
                <w:b/>
                <w:sz w:val="20"/>
                <w:szCs w:val="20"/>
              </w:rPr>
              <w:t>00.000,00</w:t>
            </w:r>
          </w:p>
        </w:tc>
        <w:tc>
          <w:tcPr>
            <w:tcW w:w="668" w:type="pct"/>
            <w:shd w:val="clear" w:color="auto" w:fill="auto"/>
            <w:vAlign w:val="center"/>
          </w:tcPr>
          <w:p w:rsidR="00467A9A" w:rsidRPr="005972B7" w:rsidRDefault="00467A9A" w:rsidP="005357A0">
            <w:pPr>
              <w:jc w:val="center"/>
              <w:rPr>
                <w:sz w:val="20"/>
                <w:szCs w:val="20"/>
              </w:rPr>
            </w:pPr>
          </w:p>
        </w:tc>
        <w:tc>
          <w:tcPr>
            <w:tcW w:w="714" w:type="pct"/>
            <w:vAlign w:val="center"/>
          </w:tcPr>
          <w:p w:rsidR="00467A9A" w:rsidRPr="005972B7" w:rsidRDefault="00346769" w:rsidP="005357A0">
            <w:pPr>
              <w:jc w:val="center"/>
              <w:rPr>
                <w:sz w:val="20"/>
                <w:szCs w:val="20"/>
              </w:rPr>
            </w:pPr>
            <w:r w:rsidRPr="005972B7">
              <w:rPr>
                <w:sz w:val="20"/>
                <w:szCs w:val="20"/>
              </w:rPr>
              <w:t>35-50%</w:t>
            </w:r>
          </w:p>
        </w:tc>
        <w:tc>
          <w:tcPr>
            <w:tcW w:w="659" w:type="pct"/>
            <w:vAlign w:val="center"/>
          </w:tcPr>
          <w:p w:rsidR="00467A9A" w:rsidRPr="005972B7" w:rsidRDefault="00467A9A" w:rsidP="000A46D4">
            <w:pPr>
              <w:jc w:val="center"/>
              <w:rPr>
                <w:sz w:val="20"/>
                <w:szCs w:val="20"/>
              </w:rPr>
            </w:pPr>
          </w:p>
        </w:tc>
        <w:tc>
          <w:tcPr>
            <w:tcW w:w="847" w:type="pct"/>
            <w:vAlign w:val="center"/>
          </w:tcPr>
          <w:p w:rsidR="00467A9A" w:rsidRPr="00972B25" w:rsidRDefault="00972B25" w:rsidP="000A46D4">
            <w:pPr>
              <w:jc w:val="center"/>
              <w:rPr>
                <w:sz w:val="20"/>
                <w:szCs w:val="20"/>
              </w:rPr>
            </w:pPr>
            <w:r>
              <w:rPr>
                <w:sz w:val="20"/>
                <w:szCs w:val="20"/>
              </w:rPr>
              <w:t>373,337.50</w:t>
            </w:r>
          </w:p>
        </w:tc>
      </w:tr>
      <w:tr w:rsidR="00166A64" w:rsidRPr="005972B7" w:rsidTr="00166A64">
        <w:trPr>
          <w:trHeight w:val="325"/>
        </w:trPr>
        <w:tc>
          <w:tcPr>
            <w:tcW w:w="276" w:type="pct"/>
          </w:tcPr>
          <w:p w:rsidR="002067C9" w:rsidRPr="005972B7" w:rsidRDefault="002067C9" w:rsidP="00AE50D1">
            <w:pPr>
              <w:jc w:val="both"/>
              <w:rPr>
                <w:b/>
                <w:sz w:val="20"/>
                <w:szCs w:val="20"/>
              </w:rPr>
            </w:pPr>
          </w:p>
        </w:tc>
        <w:tc>
          <w:tcPr>
            <w:tcW w:w="669" w:type="pct"/>
            <w:shd w:val="clear" w:color="auto" w:fill="auto"/>
          </w:tcPr>
          <w:p w:rsidR="002067C9" w:rsidRPr="005972B7" w:rsidRDefault="002067C9" w:rsidP="00AE50D1">
            <w:pPr>
              <w:jc w:val="both"/>
              <w:rPr>
                <w:sz w:val="20"/>
                <w:szCs w:val="20"/>
              </w:rPr>
            </w:pPr>
            <w:r w:rsidRPr="005972B7">
              <w:rPr>
                <w:b/>
                <w:sz w:val="20"/>
                <w:szCs w:val="20"/>
              </w:rPr>
              <w:t xml:space="preserve">УКУПНО </w:t>
            </w:r>
          </w:p>
        </w:tc>
        <w:tc>
          <w:tcPr>
            <w:tcW w:w="491" w:type="pct"/>
          </w:tcPr>
          <w:p w:rsidR="002067C9" w:rsidRPr="005972B7" w:rsidRDefault="002067C9" w:rsidP="00AE50D1">
            <w:pPr>
              <w:jc w:val="both"/>
              <w:rPr>
                <w:sz w:val="20"/>
                <w:szCs w:val="20"/>
              </w:rPr>
            </w:pPr>
          </w:p>
        </w:tc>
        <w:tc>
          <w:tcPr>
            <w:tcW w:w="676" w:type="pct"/>
            <w:shd w:val="clear" w:color="auto" w:fill="auto"/>
          </w:tcPr>
          <w:p w:rsidR="002067C9" w:rsidRPr="00CE0546" w:rsidRDefault="00CE0546" w:rsidP="001D2B11">
            <w:pPr>
              <w:jc w:val="both"/>
              <w:rPr>
                <w:b/>
                <w:sz w:val="20"/>
                <w:szCs w:val="20"/>
              </w:rPr>
            </w:pPr>
            <w:r w:rsidRPr="00CE0546">
              <w:rPr>
                <w:b/>
                <w:sz w:val="20"/>
                <w:szCs w:val="20"/>
              </w:rPr>
              <w:t>6,</w:t>
            </w:r>
            <w:r w:rsidR="001D2B11">
              <w:rPr>
                <w:b/>
                <w:sz w:val="20"/>
                <w:szCs w:val="20"/>
              </w:rPr>
              <w:t>0</w:t>
            </w:r>
            <w:r w:rsidRPr="00CE0546">
              <w:rPr>
                <w:b/>
                <w:sz w:val="20"/>
                <w:szCs w:val="20"/>
              </w:rPr>
              <w:t>00,000.00</w:t>
            </w:r>
          </w:p>
        </w:tc>
        <w:tc>
          <w:tcPr>
            <w:tcW w:w="668" w:type="pct"/>
            <w:shd w:val="clear" w:color="auto" w:fill="auto"/>
          </w:tcPr>
          <w:p w:rsidR="002067C9" w:rsidRPr="005972B7" w:rsidRDefault="002067C9">
            <w:pPr>
              <w:rPr>
                <w:sz w:val="20"/>
                <w:szCs w:val="20"/>
              </w:rPr>
            </w:pPr>
          </w:p>
        </w:tc>
        <w:tc>
          <w:tcPr>
            <w:tcW w:w="714" w:type="pct"/>
            <w:shd w:val="clear" w:color="auto" w:fill="auto"/>
          </w:tcPr>
          <w:p w:rsidR="002067C9" w:rsidRPr="005972B7" w:rsidRDefault="002067C9">
            <w:pPr>
              <w:rPr>
                <w:sz w:val="20"/>
                <w:szCs w:val="20"/>
              </w:rPr>
            </w:pPr>
          </w:p>
        </w:tc>
        <w:tc>
          <w:tcPr>
            <w:tcW w:w="659" w:type="pct"/>
            <w:shd w:val="clear" w:color="auto" w:fill="auto"/>
          </w:tcPr>
          <w:p w:rsidR="002067C9" w:rsidRPr="005972B7" w:rsidRDefault="002067C9">
            <w:pPr>
              <w:rPr>
                <w:sz w:val="20"/>
                <w:szCs w:val="20"/>
              </w:rPr>
            </w:pPr>
          </w:p>
        </w:tc>
        <w:tc>
          <w:tcPr>
            <w:tcW w:w="847" w:type="pct"/>
            <w:shd w:val="clear" w:color="auto" w:fill="auto"/>
          </w:tcPr>
          <w:p w:rsidR="002067C9" w:rsidRPr="005972B7" w:rsidRDefault="002067C9">
            <w:pPr>
              <w:rPr>
                <w:sz w:val="20"/>
                <w:szCs w:val="20"/>
              </w:rPr>
            </w:pPr>
          </w:p>
        </w:tc>
      </w:tr>
    </w:tbl>
    <w:p w:rsidR="00CE0546" w:rsidRDefault="00CE0546" w:rsidP="00AE50D1">
      <w:pPr>
        <w:rPr>
          <w:b/>
          <w:sz w:val="20"/>
          <w:szCs w:val="20"/>
        </w:rPr>
      </w:pPr>
    </w:p>
    <w:p w:rsidR="00CE0546" w:rsidRDefault="00CE0546" w:rsidP="00AE50D1">
      <w:pPr>
        <w:rPr>
          <w:b/>
          <w:sz w:val="20"/>
          <w:szCs w:val="20"/>
        </w:rPr>
      </w:pPr>
    </w:p>
    <w:p w:rsidR="00CE0546" w:rsidRPr="005972B7" w:rsidRDefault="00CE0546" w:rsidP="00AE50D1">
      <w:pPr>
        <w:rPr>
          <w:b/>
          <w:sz w:val="20"/>
          <w:szCs w:val="20"/>
        </w:rPr>
      </w:pPr>
    </w:p>
    <w:p w:rsidR="002067C9" w:rsidRDefault="00CE0546" w:rsidP="002067C9">
      <w:pPr>
        <w:jc w:val="both"/>
        <w:rPr>
          <w:b/>
        </w:rPr>
      </w:pPr>
      <w:r>
        <w:rPr>
          <w:b/>
        </w:rPr>
        <w:t>4.</w:t>
      </w:r>
      <w:r w:rsidR="002067C9" w:rsidRPr="005972B7">
        <w:rPr>
          <w:b/>
        </w:rPr>
        <w:t xml:space="preserve"> Посебни подстицаји</w:t>
      </w:r>
    </w:p>
    <w:p w:rsidR="005972B7" w:rsidRPr="005972B7" w:rsidRDefault="005972B7" w:rsidP="002067C9">
      <w:pPr>
        <w:jc w:val="both"/>
        <w:rPr>
          <w:b/>
        </w:rPr>
      </w:pPr>
    </w:p>
    <w:tbl>
      <w:tblPr>
        <w:tblW w:w="5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1434"/>
        <w:gridCol w:w="901"/>
        <w:gridCol w:w="1358"/>
        <w:gridCol w:w="1349"/>
        <w:gridCol w:w="1442"/>
        <w:gridCol w:w="1440"/>
        <w:gridCol w:w="1612"/>
      </w:tblGrid>
      <w:tr w:rsidR="002067C9" w:rsidRPr="005F7B1B" w:rsidTr="00A07DD9">
        <w:trPr>
          <w:trHeight w:val="1535"/>
        </w:trPr>
        <w:tc>
          <w:tcPr>
            <w:tcW w:w="279" w:type="pct"/>
            <w:shd w:val="clear" w:color="auto" w:fill="auto"/>
            <w:vAlign w:val="center"/>
          </w:tcPr>
          <w:p w:rsidR="00166A64" w:rsidRPr="00CE0546" w:rsidRDefault="00166A64" w:rsidP="000A46D4">
            <w:pPr>
              <w:jc w:val="center"/>
              <w:rPr>
                <w:sz w:val="20"/>
                <w:szCs w:val="20"/>
              </w:rPr>
            </w:pPr>
            <w:r w:rsidRPr="00CE0546">
              <w:rPr>
                <w:sz w:val="20"/>
                <w:szCs w:val="20"/>
              </w:rPr>
              <w:t>Ред</w:t>
            </w:r>
          </w:p>
          <w:p w:rsidR="002067C9" w:rsidRPr="00CE0546" w:rsidRDefault="00166A64" w:rsidP="000A46D4">
            <w:pPr>
              <w:jc w:val="center"/>
              <w:rPr>
                <w:sz w:val="20"/>
                <w:szCs w:val="20"/>
              </w:rPr>
            </w:pPr>
            <w:r w:rsidRPr="00CE0546">
              <w:rPr>
                <w:sz w:val="20"/>
                <w:szCs w:val="20"/>
              </w:rPr>
              <w:t>бр.</w:t>
            </w:r>
          </w:p>
        </w:tc>
        <w:tc>
          <w:tcPr>
            <w:tcW w:w="710" w:type="pct"/>
            <w:shd w:val="clear" w:color="auto" w:fill="auto"/>
            <w:vAlign w:val="center"/>
          </w:tcPr>
          <w:p w:rsidR="002067C9" w:rsidRPr="00CE0546" w:rsidRDefault="002067C9" w:rsidP="000A46D4">
            <w:pPr>
              <w:jc w:val="center"/>
              <w:rPr>
                <w:sz w:val="20"/>
                <w:szCs w:val="20"/>
              </w:rPr>
            </w:pPr>
            <w:r w:rsidRPr="00CE0546">
              <w:rPr>
                <w:sz w:val="20"/>
                <w:szCs w:val="20"/>
              </w:rPr>
              <w:t>Назив мере</w:t>
            </w:r>
          </w:p>
        </w:tc>
        <w:tc>
          <w:tcPr>
            <w:tcW w:w="446" w:type="pct"/>
            <w:vAlign w:val="center"/>
          </w:tcPr>
          <w:p w:rsidR="002067C9" w:rsidRPr="00CE0546" w:rsidRDefault="002067C9" w:rsidP="000A46D4">
            <w:pPr>
              <w:jc w:val="center"/>
              <w:rPr>
                <w:sz w:val="20"/>
                <w:szCs w:val="20"/>
              </w:rPr>
            </w:pPr>
            <w:r w:rsidRPr="00CE0546">
              <w:rPr>
                <w:sz w:val="20"/>
                <w:szCs w:val="20"/>
              </w:rPr>
              <w:t>Шифра мере</w:t>
            </w:r>
          </w:p>
        </w:tc>
        <w:tc>
          <w:tcPr>
            <w:tcW w:w="672" w:type="pct"/>
            <w:shd w:val="clear" w:color="auto" w:fill="auto"/>
            <w:vAlign w:val="center"/>
          </w:tcPr>
          <w:p w:rsidR="002067C9" w:rsidRPr="00CE0546" w:rsidRDefault="002067C9" w:rsidP="000A46D4">
            <w:pPr>
              <w:jc w:val="center"/>
              <w:rPr>
                <w:sz w:val="20"/>
                <w:szCs w:val="20"/>
              </w:rPr>
            </w:pPr>
            <w:r w:rsidRPr="00CE0546">
              <w:rPr>
                <w:sz w:val="20"/>
                <w:szCs w:val="20"/>
              </w:rPr>
              <w:t>Планирани буџет за текућу годину без пренетих обавеза        (у РСД)</w:t>
            </w:r>
          </w:p>
        </w:tc>
        <w:tc>
          <w:tcPr>
            <w:tcW w:w="668" w:type="pct"/>
            <w:shd w:val="clear" w:color="auto" w:fill="auto"/>
            <w:vAlign w:val="center"/>
          </w:tcPr>
          <w:p w:rsidR="002067C9" w:rsidRPr="00CE0546" w:rsidRDefault="002067C9" w:rsidP="000A46D4">
            <w:pPr>
              <w:jc w:val="center"/>
              <w:rPr>
                <w:sz w:val="20"/>
                <w:szCs w:val="20"/>
              </w:rPr>
            </w:pPr>
            <w:r w:rsidRPr="00CE0546">
              <w:rPr>
                <w:sz w:val="20"/>
                <w:szCs w:val="20"/>
              </w:rPr>
              <w:t>Износ подстицаја по јединици мере ( апсолутнизнос у РСД)</w:t>
            </w:r>
          </w:p>
        </w:tc>
        <w:tc>
          <w:tcPr>
            <w:tcW w:w="714" w:type="pct"/>
          </w:tcPr>
          <w:p w:rsidR="002067C9" w:rsidRPr="00CE0546" w:rsidRDefault="002067C9" w:rsidP="000A46D4">
            <w:pPr>
              <w:jc w:val="center"/>
              <w:rPr>
                <w:sz w:val="20"/>
                <w:szCs w:val="20"/>
              </w:rPr>
            </w:pPr>
            <w:r w:rsidRPr="00CE0546">
              <w:rPr>
                <w:sz w:val="20"/>
                <w:szCs w:val="20"/>
              </w:rPr>
              <w:t xml:space="preserve">Износ подстицаја по кориснику </w:t>
            </w:r>
          </w:p>
          <w:p w:rsidR="002067C9" w:rsidRPr="00CE0546" w:rsidRDefault="002067C9" w:rsidP="000A46D4">
            <w:pPr>
              <w:jc w:val="center"/>
              <w:rPr>
                <w:sz w:val="20"/>
                <w:szCs w:val="20"/>
              </w:rPr>
            </w:pPr>
            <w:r w:rsidRPr="00CE0546">
              <w:rPr>
                <w:sz w:val="20"/>
                <w:szCs w:val="20"/>
              </w:rPr>
              <w:t>(%)</w:t>
            </w:r>
          </w:p>
          <w:p w:rsidR="002067C9" w:rsidRPr="00CE0546" w:rsidRDefault="002067C9" w:rsidP="000A46D4">
            <w:pPr>
              <w:jc w:val="center"/>
              <w:rPr>
                <w:sz w:val="20"/>
                <w:szCs w:val="20"/>
              </w:rPr>
            </w:pPr>
            <w:r w:rsidRPr="00CE0546">
              <w:rPr>
                <w:sz w:val="20"/>
                <w:szCs w:val="20"/>
              </w:rPr>
              <w:t xml:space="preserve">(нпр. 30%, 50%, 80%) </w:t>
            </w:r>
          </w:p>
        </w:tc>
        <w:tc>
          <w:tcPr>
            <w:tcW w:w="713" w:type="pct"/>
          </w:tcPr>
          <w:p w:rsidR="002067C9" w:rsidRPr="00CE0546" w:rsidRDefault="002067C9" w:rsidP="000A46D4">
            <w:pPr>
              <w:jc w:val="center"/>
              <w:rPr>
                <w:sz w:val="20"/>
                <w:szCs w:val="20"/>
              </w:rPr>
            </w:pPr>
            <w:r w:rsidRPr="00CE0546">
              <w:rPr>
                <w:sz w:val="20"/>
                <w:szCs w:val="20"/>
              </w:rPr>
              <w:t>Максимални износ подршке по кориснику (ако је дефинисан)</w:t>
            </w:r>
          </w:p>
          <w:p w:rsidR="002067C9" w:rsidRPr="00CE0546" w:rsidRDefault="002067C9" w:rsidP="000A46D4">
            <w:pPr>
              <w:jc w:val="center"/>
              <w:rPr>
                <w:sz w:val="20"/>
                <w:szCs w:val="20"/>
              </w:rPr>
            </w:pPr>
            <w:r w:rsidRPr="00CE0546">
              <w:rPr>
                <w:sz w:val="20"/>
                <w:szCs w:val="20"/>
              </w:rPr>
              <w:t>(РСД)</w:t>
            </w:r>
          </w:p>
        </w:tc>
        <w:tc>
          <w:tcPr>
            <w:tcW w:w="798" w:type="pct"/>
          </w:tcPr>
          <w:p w:rsidR="002067C9" w:rsidRPr="00CE0546" w:rsidRDefault="002067C9" w:rsidP="000A46D4">
            <w:pPr>
              <w:rPr>
                <w:sz w:val="20"/>
                <w:szCs w:val="20"/>
              </w:rPr>
            </w:pPr>
          </w:p>
          <w:p w:rsidR="002067C9" w:rsidRPr="00CE0546" w:rsidRDefault="002067C9" w:rsidP="000A46D4">
            <w:pPr>
              <w:rPr>
                <w:sz w:val="20"/>
                <w:szCs w:val="20"/>
              </w:rPr>
            </w:pPr>
          </w:p>
          <w:p w:rsidR="002067C9" w:rsidRPr="00CE0546" w:rsidRDefault="002067C9" w:rsidP="000A46D4">
            <w:pPr>
              <w:rPr>
                <w:sz w:val="20"/>
                <w:szCs w:val="20"/>
              </w:rPr>
            </w:pPr>
          </w:p>
          <w:p w:rsidR="002067C9" w:rsidRPr="00CE0546" w:rsidRDefault="002067C9" w:rsidP="000A46D4">
            <w:pPr>
              <w:jc w:val="center"/>
              <w:rPr>
                <w:sz w:val="20"/>
                <w:szCs w:val="20"/>
              </w:rPr>
            </w:pPr>
            <w:r w:rsidRPr="00CE0546">
              <w:rPr>
                <w:sz w:val="20"/>
                <w:szCs w:val="20"/>
              </w:rPr>
              <w:t>Пренете обавезе</w:t>
            </w:r>
          </w:p>
        </w:tc>
      </w:tr>
      <w:tr w:rsidR="002067C9" w:rsidRPr="005F7B1B" w:rsidTr="00A07DD9">
        <w:trPr>
          <w:trHeight w:val="435"/>
        </w:trPr>
        <w:tc>
          <w:tcPr>
            <w:tcW w:w="279" w:type="pct"/>
            <w:shd w:val="clear" w:color="auto" w:fill="auto"/>
            <w:vAlign w:val="center"/>
          </w:tcPr>
          <w:p w:rsidR="002067C9" w:rsidRPr="00CE0546" w:rsidRDefault="00A07DD9" w:rsidP="00CE0546">
            <w:pPr>
              <w:jc w:val="center"/>
              <w:rPr>
                <w:sz w:val="20"/>
                <w:szCs w:val="20"/>
              </w:rPr>
            </w:pPr>
            <w:r>
              <w:rPr>
                <w:sz w:val="20"/>
                <w:szCs w:val="20"/>
              </w:rPr>
              <w:t>1.</w:t>
            </w:r>
          </w:p>
        </w:tc>
        <w:tc>
          <w:tcPr>
            <w:tcW w:w="710" w:type="pct"/>
            <w:shd w:val="clear" w:color="auto" w:fill="auto"/>
            <w:vAlign w:val="center"/>
          </w:tcPr>
          <w:p w:rsidR="002067C9" w:rsidRPr="00CE0546" w:rsidRDefault="00A07DD9" w:rsidP="00CE0546">
            <w:pPr>
              <w:jc w:val="center"/>
              <w:rPr>
                <w:sz w:val="20"/>
                <w:szCs w:val="20"/>
              </w:rPr>
            </w:pPr>
            <w:r w:rsidRPr="00A07DD9">
              <w:rPr>
                <w:sz w:val="20"/>
                <w:szCs w:val="20"/>
              </w:rPr>
              <w:t>Подстицаји за промотивне активности у пољопривреди и руралном развоју</w:t>
            </w:r>
            <w:r>
              <w:rPr>
                <w:sz w:val="20"/>
                <w:szCs w:val="20"/>
              </w:rPr>
              <w:t xml:space="preserve"> </w:t>
            </w:r>
          </w:p>
        </w:tc>
        <w:tc>
          <w:tcPr>
            <w:tcW w:w="446" w:type="pct"/>
          </w:tcPr>
          <w:p w:rsidR="00A07DD9" w:rsidRDefault="00A07DD9" w:rsidP="00CE0546">
            <w:pPr>
              <w:jc w:val="center"/>
              <w:rPr>
                <w:sz w:val="20"/>
                <w:szCs w:val="20"/>
              </w:rPr>
            </w:pPr>
          </w:p>
          <w:p w:rsidR="00A07DD9" w:rsidRDefault="00A07DD9" w:rsidP="00CE0546">
            <w:pPr>
              <w:jc w:val="center"/>
              <w:rPr>
                <w:sz w:val="20"/>
                <w:szCs w:val="20"/>
              </w:rPr>
            </w:pPr>
          </w:p>
          <w:p w:rsidR="002067C9" w:rsidRPr="00CE0546" w:rsidRDefault="00A07DD9" w:rsidP="00CE0546">
            <w:pPr>
              <w:jc w:val="center"/>
              <w:rPr>
                <w:sz w:val="20"/>
                <w:szCs w:val="20"/>
              </w:rPr>
            </w:pPr>
            <w:r>
              <w:rPr>
                <w:sz w:val="20"/>
                <w:szCs w:val="20"/>
              </w:rPr>
              <w:t>402</w:t>
            </w:r>
          </w:p>
        </w:tc>
        <w:tc>
          <w:tcPr>
            <w:tcW w:w="672" w:type="pct"/>
            <w:shd w:val="clear" w:color="auto" w:fill="auto"/>
            <w:vAlign w:val="center"/>
          </w:tcPr>
          <w:p w:rsidR="002067C9" w:rsidRPr="00CE0546" w:rsidRDefault="00A07DD9" w:rsidP="00CE0546">
            <w:pPr>
              <w:jc w:val="center"/>
              <w:rPr>
                <w:sz w:val="20"/>
                <w:szCs w:val="20"/>
              </w:rPr>
            </w:pPr>
            <w:r>
              <w:rPr>
                <w:sz w:val="20"/>
                <w:szCs w:val="20"/>
              </w:rPr>
              <w:t>200,000.00</w:t>
            </w:r>
          </w:p>
        </w:tc>
        <w:tc>
          <w:tcPr>
            <w:tcW w:w="668" w:type="pct"/>
            <w:shd w:val="clear" w:color="auto" w:fill="auto"/>
            <w:vAlign w:val="center"/>
          </w:tcPr>
          <w:p w:rsidR="002067C9" w:rsidRPr="00CE0546" w:rsidRDefault="00CE0546" w:rsidP="00CE0546">
            <w:pPr>
              <w:jc w:val="center"/>
              <w:rPr>
                <w:sz w:val="20"/>
                <w:szCs w:val="20"/>
              </w:rPr>
            </w:pPr>
            <w:r w:rsidRPr="00CE0546">
              <w:rPr>
                <w:sz w:val="20"/>
                <w:szCs w:val="20"/>
              </w:rPr>
              <w:t>/</w:t>
            </w:r>
          </w:p>
        </w:tc>
        <w:tc>
          <w:tcPr>
            <w:tcW w:w="714" w:type="pct"/>
            <w:vAlign w:val="center"/>
          </w:tcPr>
          <w:p w:rsidR="002067C9" w:rsidRPr="00CE0546" w:rsidRDefault="00A879F3" w:rsidP="00CE0546">
            <w:pPr>
              <w:jc w:val="center"/>
              <w:rPr>
                <w:sz w:val="20"/>
                <w:szCs w:val="20"/>
              </w:rPr>
            </w:pPr>
            <w:r>
              <w:rPr>
                <w:sz w:val="20"/>
                <w:szCs w:val="20"/>
                <w:lang w:val="en-US"/>
              </w:rPr>
              <w:t>100</w:t>
            </w:r>
            <w:r w:rsidR="00A07DD9">
              <w:rPr>
                <w:sz w:val="20"/>
                <w:szCs w:val="20"/>
              </w:rPr>
              <w:t>%</w:t>
            </w:r>
          </w:p>
        </w:tc>
        <w:tc>
          <w:tcPr>
            <w:tcW w:w="713" w:type="pct"/>
            <w:vAlign w:val="center"/>
          </w:tcPr>
          <w:p w:rsidR="002067C9" w:rsidRPr="00CE0546" w:rsidRDefault="00A07DD9" w:rsidP="00CE0546">
            <w:pPr>
              <w:jc w:val="center"/>
              <w:rPr>
                <w:sz w:val="20"/>
                <w:szCs w:val="20"/>
              </w:rPr>
            </w:pPr>
            <w:r>
              <w:rPr>
                <w:sz w:val="20"/>
                <w:szCs w:val="20"/>
              </w:rPr>
              <w:t>50,000.00</w:t>
            </w:r>
          </w:p>
        </w:tc>
        <w:tc>
          <w:tcPr>
            <w:tcW w:w="798" w:type="pct"/>
            <w:vAlign w:val="center"/>
          </w:tcPr>
          <w:p w:rsidR="002067C9" w:rsidRPr="00CE0546" w:rsidRDefault="00CE0546" w:rsidP="00CE0546">
            <w:pPr>
              <w:jc w:val="center"/>
              <w:rPr>
                <w:sz w:val="20"/>
                <w:szCs w:val="20"/>
              </w:rPr>
            </w:pPr>
            <w:r w:rsidRPr="00CE0546">
              <w:rPr>
                <w:sz w:val="20"/>
                <w:szCs w:val="20"/>
              </w:rPr>
              <w:t>/</w:t>
            </w:r>
          </w:p>
        </w:tc>
      </w:tr>
    </w:tbl>
    <w:p w:rsidR="002067C9" w:rsidRPr="005972B7" w:rsidRDefault="002067C9" w:rsidP="00AE50D1">
      <w:pPr>
        <w:rPr>
          <w:b/>
          <w:sz w:val="20"/>
          <w:szCs w:val="20"/>
          <w:lang w:val="en-US"/>
        </w:rPr>
      </w:pPr>
    </w:p>
    <w:p w:rsidR="005972B7" w:rsidRPr="001D2B11" w:rsidRDefault="00CE0546" w:rsidP="002067C9">
      <w:pPr>
        <w:rPr>
          <w:b/>
        </w:rPr>
      </w:pPr>
      <w:r w:rsidRPr="001D2B11">
        <w:rPr>
          <w:b/>
        </w:rPr>
        <w:t>5. Мере које нис</w:t>
      </w:r>
      <w:r w:rsidR="001D2B11" w:rsidRPr="001D2B11">
        <w:rPr>
          <w:b/>
        </w:rPr>
        <w:t>у предвиђене у оквиру мера директних плаћања, мера кредитне подршке и у оквиру мера руралног развоја</w:t>
      </w:r>
    </w:p>
    <w:p w:rsidR="005972B7" w:rsidRDefault="005972B7" w:rsidP="002067C9">
      <w:pPr>
        <w:rPr>
          <w:b/>
          <w:sz w:val="20"/>
          <w:szCs w:val="20"/>
          <w:u w:val="single"/>
        </w:rPr>
      </w:pPr>
    </w:p>
    <w:tbl>
      <w:tblPr>
        <w:tblW w:w="5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349"/>
        <w:gridCol w:w="988"/>
        <w:gridCol w:w="1358"/>
        <w:gridCol w:w="1349"/>
        <w:gridCol w:w="1442"/>
        <w:gridCol w:w="1440"/>
        <w:gridCol w:w="1612"/>
      </w:tblGrid>
      <w:tr w:rsidR="001D2B11" w:rsidRPr="00CE0546" w:rsidTr="00A53F98">
        <w:trPr>
          <w:trHeight w:val="1535"/>
        </w:trPr>
        <w:tc>
          <w:tcPr>
            <w:tcW w:w="278" w:type="pct"/>
            <w:shd w:val="clear" w:color="auto" w:fill="auto"/>
            <w:vAlign w:val="center"/>
          </w:tcPr>
          <w:p w:rsidR="001D2B11" w:rsidRPr="00CE0546" w:rsidRDefault="001D2B11" w:rsidP="00A53F98">
            <w:pPr>
              <w:jc w:val="center"/>
              <w:rPr>
                <w:sz w:val="20"/>
                <w:szCs w:val="20"/>
              </w:rPr>
            </w:pPr>
            <w:r w:rsidRPr="00CE0546">
              <w:rPr>
                <w:sz w:val="20"/>
                <w:szCs w:val="20"/>
              </w:rPr>
              <w:t>Ред</w:t>
            </w:r>
          </w:p>
          <w:p w:rsidR="001D2B11" w:rsidRPr="00CE0546" w:rsidRDefault="001D2B11" w:rsidP="00A53F98">
            <w:pPr>
              <w:jc w:val="center"/>
              <w:rPr>
                <w:sz w:val="20"/>
                <w:szCs w:val="20"/>
              </w:rPr>
            </w:pPr>
            <w:r w:rsidRPr="00CE0546">
              <w:rPr>
                <w:sz w:val="20"/>
                <w:szCs w:val="20"/>
              </w:rPr>
              <w:t>бр.</w:t>
            </w:r>
          </w:p>
        </w:tc>
        <w:tc>
          <w:tcPr>
            <w:tcW w:w="668" w:type="pct"/>
            <w:shd w:val="clear" w:color="auto" w:fill="auto"/>
            <w:vAlign w:val="center"/>
          </w:tcPr>
          <w:p w:rsidR="001D2B11" w:rsidRPr="00CE0546" w:rsidRDefault="001D2B11" w:rsidP="00A53F98">
            <w:pPr>
              <w:jc w:val="center"/>
              <w:rPr>
                <w:sz w:val="20"/>
                <w:szCs w:val="20"/>
              </w:rPr>
            </w:pPr>
            <w:r w:rsidRPr="00CE0546">
              <w:rPr>
                <w:sz w:val="20"/>
                <w:szCs w:val="20"/>
              </w:rPr>
              <w:t>Назив мере</w:t>
            </w:r>
          </w:p>
        </w:tc>
        <w:tc>
          <w:tcPr>
            <w:tcW w:w="489" w:type="pct"/>
            <w:vAlign w:val="center"/>
          </w:tcPr>
          <w:p w:rsidR="001D2B11" w:rsidRPr="00CE0546" w:rsidRDefault="001D2B11" w:rsidP="00A53F98">
            <w:pPr>
              <w:jc w:val="center"/>
              <w:rPr>
                <w:sz w:val="20"/>
                <w:szCs w:val="20"/>
              </w:rPr>
            </w:pPr>
            <w:r w:rsidRPr="00CE0546">
              <w:rPr>
                <w:sz w:val="20"/>
                <w:szCs w:val="20"/>
              </w:rPr>
              <w:t>Шифра мере</w:t>
            </w:r>
          </w:p>
        </w:tc>
        <w:tc>
          <w:tcPr>
            <w:tcW w:w="672" w:type="pct"/>
            <w:shd w:val="clear" w:color="auto" w:fill="auto"/>
            <w:vAlign w:val="center"/>
          </w:tcPr>
          <w:p w:rsidR="001D2B11" w:rsidRPr="00CE0546" w:rsidRDefault="001D2B11" w:rsidP="00A53F98">
            <w:pPr>
              <w:jc w:val="center"/>
              <w:rPr>
                <w:sz w:val="20"/>
                <w:szCs w:val="20"/>
              </w:rPr>
            </w:pPr>
            <w:r w:rsidRPr="00CE0546">
              <w:rPr>
                <w:sz w:val="20"/>
                <w:szCs w:val="20"/>
              </w:rPr>
              <w:t>Планирани буџет за текућу годину без пренетих обавеза        (у РСД)</w:t>
            </w:r>
          </w:p>
        </w:tc>
        <w:tc>
          <w:tcPr>
            <w:tcW w:w="668" w:type="pct"/>
            <w:shd w:val="clear" w:color="auto" w:fill="auto"/>
            <w:vAlign w:val="center"/>
          </w:tcPr>
          <w:p w:rsidR="001D2B11" w:rsidRPr="00CE0546" w:rsidRDefault="001D2B11" w:rsidP="00A53F98">
            <w:pPr>
              <w:jc w:val="center"/>
              <w:rPr>
                <w:sz w:val="20"/>
                <w:szCs w:val="20"/>
              </w:rPr>
            </w:pPr>
            <w:r w:rsidRPr="00CE0546">
              <w:rPr>
                <w:sz w:val="20"/>
                <w:szCs w:val="20"/>
              </w:rPr>
              <w:t>Износ подстицаја по јединици мере ( апсолутнизнос у РСД)</w:t>
            </w:r>
          </w:p>
        </w:tc>
        <w:tc>
          <w:tcPr>
            <w:tcW w:w="714" w:type="pct"/>
          </w:tcPr>
          <w:p w:rsidR="001D2B11" w:rsidRPr="00CE0546" w:rsidRDefault="001D2B11" w:rsidP="00A53F98">
            <w:pPr>
              <w:jc w:val="center"/>
              <w:rPr>
                <w:sz w:val="20"/>
                <w:szCs w:val="20"/>
              </w:rPr>
            </w:pPr>
            <w:r w:rsidRPr="00CE0546">
              <w:rPr>
                <w:sz w:val="20"/>
                <w:szCs w:val="20"/>
              </w:rPr>
              <w:t xml:space="preserve">Износ подстицаја по кориснику </w:t>
            </w:r>
          </w:p>
          <w:p w:rsidR="001D2B11" w:rsidRPr="00CE0546" w:rsidRDefault="001D2B11" w:rsidP="00A53F98">
            <w:pPr>
              <w:jc w:val="center"/>
              <w:rPr>
                <w:sz w:val="20"/>
                <w:szCs w:val="20"/>
              </w:rPr>
            </w:pPr>
            <w:r w:rsidRPr="00CE0546">
              <w:rPr>
                <w:sz w:val="20"/>
                <w:szCs w:val="20"/>
              </w:rPr>
              <w:t>(%)</w:t>
            </w:r>
          </w:p>
          <w:p w:rsidR="001D2B11" w:rsidRPr="00CE0546" w:rsidRDefault="001D2B11" w:rsidP="00A53F98">
            <w:pPr>
              <w:jc w:val="center"/>
              <w:rPr>
                <w:sz w:val="20"/>
                <w:szCs w:val="20"/>
              </w:rPr>
            </w:pPr>
            <w:r w:rsidRPr="00CE0546">
              <w:rPr>
                <w:sz w:val="20"/>
                <w:szCs w:val="20"/>
              </w:rPr>
              <w:t xml:space="preserve">(нпр. 30%, 50%, 80%) </w:t>
            </w:r>
          </w:p>
        </w:tc>
        <w:tc>
          <w:tcPr>
            <w:tcW w:w="713" w:type="pct"/>
          </w:tcPr>
          <w:p w:rsidR="001D2B11" w:rsidRPr="00CE0546" w:rsidRDefault="001D2B11" w:rsidP="00A53F98">
            <w:pPr>
              <w:jc w:val="center"/>
              <w:rPr>
                <w:sz w:val="20"/>
                <w:szCs w:val="20"/>
              </w:rPr>
            </w:pPr>
            <w:r w:rsidRPr="00CE0546">
              <w:rPr>
                <w:sz w:val="20"/>
                <w:szCs w:val="20"/>
              </w:rPr>
              <w:t>Максимални износ подршке по кориснику (ако је дефинисан)</w:t>
            </w:r>
          </w:p>
          <w:p w:rsidR="001D2B11" w:rsidRPr="00CE0546" w:rsidRDefault="001D2B11" w:rsidP="00A53F98">
            <w:pPr>
              <w:jc w:val="center"/>
              <w:rPr>
                <w:sz w:val="20"/>
                <w:szCs w:val="20"/>
              </w:rPr>
            </w:pPr>
            <w:r w:rsidRPr="00CE0546">
              <w:rPr>
                <w:sz w:val="20"/>
                <w:szCs w:val="20"/>
              </w:rPr>
              <w:t>(РСД)</w:t>
            </w:r>
          </w:p>
        </w:tc>
        <w:tc>
          <w:tcPr>
            <w:tcW w:w="799" w:type="pct"/>
          </w:tcPr>
          <w:p w:rsidR="001D2B11" w:rsidRPr="00CE0546" w:rsidRDefault="001D2B11" w:rsidP="00A53F98">
            <w:pPr>
              <w:rPr>
                <w:sz w:val="20"/>
                <w:szCs w:val="20"/>
              </w:rPr>
            </w:pPr>
          </w:p>
          <w:p w:rsidR="001D2B11" w:rsidRPr="00CE0546" w:rsidRDefault="001D2B11" w:rsidP="00A53F98">
            <w:pPr>
              <w:rPr>
                <w:sz w:val="20"/>
                <w:szCs w:val="20"/>
              </w:rPr>
            </w:pPr>
          </w:p>
          <w:p w:rsidR="001D2B11" w:rsidRPr="00CE0546" w:rsidRDefault="001D2B11" w:rsidP="00A53F98">
            <w:pPr>
              <w:rPr>
                <w:sz w:val="20"/>
                <w:szCs w:val="20"/>
              </w:rPr>
            </w:pPr>
          </w:p>
          <w:p w:rsidR="001D2B11" w:rsidRPr="00CE0546" w:rsidRDefault="001D2B11" w:rsidP="00A53F98">
            <w:pPr>
              <w:jc w:val="center"/>
              <w:rPr>
                <w:sz w:val="20"/>
                <w:szCs w:val="20"/>
              </w:rPr>
            </w:pPr>
            <w:r w:rsidRPr="00CE0546">
              <w:rPr>
                <w:sz w:val="20"/>
                <w:szCs w:val="20"/>
              </w:rPr>
              <w:t>Пренете обавезе</w:t>
            </w:r>
          </w:p>
        </w:tc>
      </w:tr>
      <w:tr w:rsidR="001D2B11" w:rsidRPr="00CE0546" w:rsidTr="00A53F98">
        <w:trPr>
          <w:trHeight w:val="435"/>
        </w:trPr>
        <w:tc>
          <w:tcPr>
            <w:tcW w:w="278" w:type="pct"/>
            <w:shd w:val="clear" w:color="auto" w:fill="auto"/>
            <w:vAlign w:val="center"/>
          </w:tcPr>
          <w:p w:rsidR="001D2B11" w:rsidRPr="00CE0546" w:rsidRDefault="001D2B11" w:rsidP="00A53F98">
            <w:pPr>
              <w:jc w:val="center"/>
              <w:rPr>
                <w:sz w:val="20"/>
                <w:szCs w:val="20"/>
              </w:rPr>
            </w:pPr>
          </w:p>
        </w:tc>
        <w:tc>
          <w:tcPr>
            <w:tcW w:w="668" w:type="pct"/>
            <w:shd w:val="clear" w:color="auto" w:fill="auto"/>
            <w:vAlign w:val="center"/>
          </w:tcPr>
          <w:p w:rsidR="001D2B11" w:rsidRPr="00CE0546" w:rsidRDefault="001D2B11" w:rsidP="00A53F98">
            <w:pPr>
              <w:jc w:val="center"/>
              <w:rPr>
                <w:sz w:val="20"/>
                <w:szCs w:val="20"/>
              </w:rPr>
            </w:pPr>
            <w:r>
              <w:rPr>
                <w:sz w:val="20"/>
                <w:szCs w:val="20"/>
              </w:rPr>
              <w:t>/</w:t>
            </w:r>
          </w:p>
        </w:tc>
        <w:tc>
          <w:tcPr>
            <w:tcW w:w="489" w:type="pct"/>
          </w:tcPr>
          <w:p w:rsidR="001D2B11" w:rsidRPr="00CE0546" w:rsidRDefault="001D2B11" w:rsidP="00A53F98">
            <w:pPr>
              <w:jc w:val="center"/>
              <w:rPr>
                <w:sz w:val="20"/>
                <w:szCs w:val="20"/>
              </w:rPr>
            </w:pPr>
            <w:r w:rsidRPr="00CE0546">
              <w:rPr>
                <w:sz w:val="20"/>
                <w:szCs w:val="20"/>
              </w:rPr>
              <w:t>/</w:t>
            </w:r>
          </w:p>
        </w:tc>
        <w:tc>
          <w:tcPr>
            <w:tcW w:w="672" w:type="pct"/>
            <w:shd w:val="clear" w:color="auto" w:fill="auto"/>
            <w:vAlign w:val="center"/>
          </w:tcPr>
          <w:p w:rsidR="001D2B11" w:rsidRPr="00CE0546" w:rsidRDefault="001D2B11" w:rsidP="00A53F98">
            <w:pPr>
              <w:jc w:val="center"/>
              <w:rPr>
                <w:sz w:val="20"/>
                <w:szCs w:val="20"/>
              </w:rPr>
            </w:pPr>
            <w:r w:rsidRPr="00CE0546">
              <w:rPr>
                <w:sz w:val="20"/>
                <w:szCs w:val="20"/>
              </w:rPr>
              <w:t>/</w:t>
            </w:r>
          </w:p>
        </w:tc>
        <w:tc>
          <w:tcPr>
            <w:tcW w:w="668" w:type="pct"/>
            <w:shd w:val="clear" w:color="auto" w:fill="auto"/>
            <w:vAlign w:val="center"/>
          </w:tcPr>
          <w:p w:rsidR="001D2B11" w:rsidRPr="00CE0546" w:rsidRDefault="001D2B11" w:rsidP="00A53F98">
            <w:pPr>
              <w:jc w:val="center"/>
              <w:rPr>
                <w:sz w:val="20"/>
                <w:szCs w:val="20"/>
              </w:rPr>
            </w:pPr>
            <w:r w:rsidRPr="00CE0546">
              <w:rPr>
                <w:sz w:val="20"/>
                <w:szCs w:val="20"/>
              </w:rPr>
              <w:t>/</w:t>
            </w:r>
          </w:p>
        </w:tc>
        <w:tc>
          <w:tcPr>
            <w:tcW w:w="714" w:type="pct"/>
            <w:vAlign w:val="center"/>
          </w:tcPr>
          <w:p w:rsidR="001D2B11" w:rsidRPr="00CE0546" w:rsidRDefault="001D2B11" w:rsidP="00A53F98">
            <w:pPr>
              <w:jc w:val="center"/>
              <w:rPr>
                <w:sz w:val="20"/>
                <w:szCs w:val="20"/>
              </w:rPr>
            </w:pPr>
            <w:r w:rsidRPr="00CE0546">
              <w:rPr>
                <w:sz w:val="20"/>
                <w:szCs w:val="20"/>
              </w:rPr>
              <w:t>/</w:t>
            </w:r>
          </w:p>
        </w:tc>
        <w:tc>
          <w:tcPr>
            <w:tcW w:w="713" w:type="pct"/>
            <w:vAlign w:val="center"/>
          </w:tcPr>
          <w:p w:rsidR="001D2B11" w:rsidRPr="00CE0546" w:rsidRDefault="001D2B11" w:rsidP="00A53F98">
            <w:pPr>
              <w:jc w:val="center"/>
              <w:rPr>
                <w:sz w:val="20"/>
                <w:szCs w:val="20"/>
              </w:rPr>
            </w:pPr>
            <w:r w:rsidRPr="00CE0546">
              <w:rPr>
                <w:sz w:val="20"/>
                <w:szCs w:val="20"/>
              </w:rPr>
              <w:t>/</w:t>
            </w:r>
          </w:p>
        </w:tc>
        <w:tc>
          <w:tcPr>
            <w:tcW w:w="799" w:type="pct"/>
            <w:vAlign w:val="center"/>
          </w:tcPr>
          <w:p w:rsidR="001D2B11" w:rsidRPr="00CE0546" w:rsidRDefault="001D2B11" w:rsidP="00A53F98">
            <w:pPr>
              <w:jc w:val="center"/>
              <w:rPr>
                <w:sz w:val="20"/>
                <w:szCs w:val="20"/>
              </w:rPr>
            </w:pPr>
            <w:r w:rsidRPr="00CE0546">
              <w:rPr>
                <w:sz w:val="20"/>
                <w:szCs w:val="20"/>
              </w:rPr>
              <w:t>/</w:t>
            </w:r>
          </w:p>
        </w:tc>
      </w:tr>
    </w:tbl>
    <w:p w:rsidR="005C7D0A" w:rsidRDefault="005C7D0A" w:rsidP="002067C9">
      <w:pPr>
        <w:rPr>
          <w:b/>
          <w:sz w:val="20"/>
          <w:szCs w:val="20"/>
          <w:u w:val="single"/>
        </w:rPr>
      </w:pPr>
    </w:p>
    <w:p w:rsidR="005972B7" w:rsidRDefault="005972B7" w:rsidP="002067C9">
      <w:pPr>
        <w:rPr>
          <w:b/>
          <w:sz w:val="20"/>
          <w:szCs w:val="20"/>
          <w:u w:val="single"/>
        </w:rPr>
      </w:pPr>
    </w:p>
    <w:p w:rsidR="005C7D0A" w:rsidRDefault="005C7D0A" w:rsidP="002067C9">
      <w:pPr>
        <w:rPr>
          <w:b/>
          <w:sz w:val="20"/>
          <w:szCs w:val="20"/>
          <w:u w:val="single"/>
        </w:rPr>
      </w:pPr>
    </w:p>
    <w:p w:rsidR="005C7D0A" w:rsidRDefault="005C7D0A" w:rsidP="002067C9">
      <w:pPr>
        <w:rPr>
          <w:b/>
          <w:sz w:val="20"/>
          <w:szCs w:val="20"/>
          <w:u w:val="single"/>
        </w:rPr>
      </w:pPr>
    </w:p>
    <w:p w:rsidR="005C7D0A" w:rsidRDefault="005C7D0A" w:rsidP="002067C9">
      <w:pPr>
        <w:rPr>
          <w:b/>
          <w:sz w:val="20"/>
          <w:szCs w:val="20"/>
          <w:u w:val="single"/>
        </w:rPr>
      </w:pPr>
    </w:p>
    <w:p w:rsidR="005C7D0A" w:rsidRDefault="005C7D0A" w:rsidP="002067C9">
      <w:pPr>
        <w:rPr>
          <w:b/>
          <w:sz w:val="20"/>
          <w:szCs w:val="20"/>
          <w:u w:val="single"/>
        </w:rPr>
      </w:pPr>
    </w:p>
    <w:p w:rsidR="005C7D0A" w:rsidRDefault="005C7D0A" w:rsidP="002067C9">
      <w:pPr>
        <w:rPr>
          <w:b/>
          <w:sz w:val="20"/>
          <w:szCs w:val="20"/>
          <w:u w:val="single"/>
        </w:rPr>
      </w:pPr>
    </w:p>
    <w:p w:rsidR="005C7D0A" w:rsidRDefault="005C7D0A" w:rsidP="002067C9">
      <w:pPr>
        <w:rPr>
          <w:b/>
          <w:sz w:val="20"/>
          <w:szCs w:val="20"/>
          <w:u w:val="single"/>
        </w:rPr>
      </w:pPr>
    </w:p>
    <w:p w:rsidR="005C7D0A" w:rsidRDefault="005C7D0A" w:rsidP="002067C9">
      <w:pPr>
        <w:rPr>
          <w:b/>
          <w:sz w:val="20"/>
          <w:szCs w:val="20"/>
          <w:u w:val="single"/>
        </w:rPr>
      </w:pPr>
    </w:p>
    <w:p w:rsidR="005C7D0A" w:rsidRDefault="005C7D0A" w:rsidP="002067C9">
      <w:pPr>
        <w:rPr>
          <w:b/>
          <w:sz w:val="20"/>
          <w:szCs w:val="20"/>
          <w:u w:val="single"/>
        </w:rPr>
      </w:pPr>
    </w:p>
    <w:p w:rsidR="005C7D0A" w:rsidRDefault="005C7D0A" w:rsidP="002067C9">
      <w:pPr>
        <w:rPr>
          <w:b/>
          <w:sz w:val="20"/>
          <w:szCs w:val="20"/>
          <w:u w:val="single"/>
        </w:rPr>
      </w:pPr>
    </w:p>
    <w:p w:rsidR="002067C9" w:rsidRPr="005972B7" w:rsidRDefault="00E60AD7" w:rsidP="002067C9">
      <w:pPr>
        <w:rPr>
          <w:b/>
          <w:u w:val="single"/>
        </w:rPr>
      </w:pPr>
      <w:r w:rsidRPr="005972B7">
        <w:rPr>
          <w:b/>
          <w:u w:val="single"/>
        </w:rPr>
        <w:lastRenderedPageBreak/>
        <w:t>1.2.</w:t>
      </w:r>
      <w:r w:rsidR="0023534A" w:rsidRPr="005972B7">
        <w:rPr>
          <w:b/>
          <w:u w:val="single"/>
        </w:rPr>
        <w:t>2.</w:t>
      </w:r>
      <w:r w:rsidR="00AE50D1" w:rsidRPr="005972B7">
        <w:rPr>
          <w:b/>
          <w:u w:val="single"/>
        </w:rPr>
        <w:t>Табеларни приказ планираних финансијских средстава АП/ЈЛС</w:t>
      </w:r>
    </w:p>
    <w:p w:rsidR="002067C9" w:rsidRPr="005972B7" w:rsidRDefault="002067C9" w:rsidP="00AE50D1">
      <w:pPr>
        <w:jc w:val="both"/>
        <w:rPr>
          <w:b/>
        </w:rPr>
      </w:pPr>
    </w:p>
    <w:p w:rsidR="00AE50D1" w:rsidRPr="005972B7" w:rsidRDefault="00E60AD7" w:rsidP="003C633C">
      <w:pPr>
        <w:spacing w:after="120"/>
        <w:jc w:val="both"/>
        <w:rPr>
          <w:b/>
        </w:rPr>
      </w:pPr>
      <w:r w:rsidRPr="005972B7">
        <w:rPr>
          <w:b/>
        </w:rPr>
        <w:t>Та</w:t>
      </w:r>
      <w:r w:rsidR="0014524B" w:rsidRPr="005972B7">
        <w:rPr>
          <w:b/>
        </w:rPr>
        <w:t>бела 4</w:t>
      </w:r>
      <w:r w:rsidR="00AE50D1" w:rsidRPr="005972B7">
        <w:rPr>
          <w:b/>
        </w:rPr>
        <w:t>. Финансијски оквир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3"/>
        <w:gridCol w:w="1731"/>
      </w:tblGrid>
      <w:tr w:rsidR="009126DA" w:rsidRPr="005972B7" w:rsidTr="009126DA">
        <w:trPr>
          <w:trHeight w:val="481"/>
        </w:trPr>
        <w:tc>
          <w:tcPr>
            <w:tcW w:w="7053" w:type="dxa"/>
            <w:shd w:val="clear" w:color="auto" w:fill="auto"/>
            <w:vAlign w:val="center"/>
          </w:tcPr>
          <w:p w:rsidR="009126DA" w:rsidRPr="005972B7" w:rsidRDefault="009126DA" w:rsidP="00AE50D1">
            <w:pPr>
              <w:jc w:val="center"/>
              <w:rPr>
                <w:rFonts w:ascii="Arial" w:hAnsi="Arial" w:cs="Arial"/>
                <w:b/>
                <w:sz w:val="20"/>
                <w:szCs w:val="20"/>
              </w:rPr>
            </w:pPr>
            <w:r w:rsidRPr="005972B7">
              <w:rPr>
                <w:rFonts w:ascii="Arial" w:hAnsi="Arial" w:cs="Arial"/>
                <w:b/>
                <w:sz w:val="20"/>
                <w:szCs w:val="20"/>
              </w:rPr>
              <w:t>Буџет</w:t>
            </w:r>
          </w:p>
        </w:tc>
        <w:tc>
          <w:tcPr>
            <w:tcW w:w="1731" w:type="dxa"/>
            <w:shd w:val="clear" w:color="auto" w:fill="auto"/>
            <w:vAlign w:val="center"/>
          </w:tcPr>
          <w:p w:rsidR="009126DA" w:rsidRPr="005972B7" w:rsidRDefault="009126DA" w:rsidP="00AE50D1">
            <w:pPr>
              <w:jc w:val="center"/>
              <w:rPr>
                <w:rFonts w:ascii="Arial" w:hAnsi="Arial" w:cs="Arial"/>
                <w:b/>
                <w:sz w:val="20"/>
                <w:szCs w:val="20"/>
              </w:rPr>
            </w:pPr>
            <w:r w:rsidRPr="005972B7">
              <w:rPr>
                <w:rFonts w:ascii="Arial" w:hAnsi="Arial" w:cs="Arial"/>
                <w:b/>
                <w:sz w:val="20"/>
                <w:szCs w:val="20"/>
              </w:rPr>
              <w:t xml:space="preserve">Вредност у РСД </w:t>
            </w:r>
          </w:p>
        </w:tc>
      </w:tr>
      <w:tr w:rsidR="009126DA" w:rsidRPr="005972B7" w:rsidTr="009126DA">
        <w:trPr>
          <w:trHeight w:val="481"/>
        </w:trPr>
        <w:tc>
          <w:tcPr>
            <w:tcW w:w="7053" w:type="dxa"/>
            <w:shd w:val="clear" w:color="auto" w:fill="auto"/>
            <w:vAlign w:val="center"/>
          </w:tcPr>
          <w:p w:rsidR="009126DA" w:rsidRPr="005972B7" w:rsidDel="004142D3" w:rsidRDefault="009126DA" w:rsidP="003B2AFB">
            <w:pPr>
              <w:rPr>
                <w:rFonts w:ascii="Arial" w:hAnsi="Arial" w:cs="Arial"/>
                <w:b/>
                <w:sz w:val="20"/>
                <w:szCs w:val="20"/>
              </w:rPr>
            </w:pPr>
            <w:r w:rsidRPr="005972B7">
              <w:rPr>
                <w:rFonts w:ascii="Arial" w:hAnsi="Arial" w:cs="Arial"/>
                <w:sz w:val="20"/>
                <w:szCs w:val="20"/>
              </w:rPr>
              <w:t xml:space="preserve">Укупан износ средстава из буџета ЈЛС планираних за реализацију Програма подршке за спровођење пољопривредне политике и политике руралног развоја </w:t>
            </w:r>
            <w:r w:rsidR="003C605A" w:rsidRPr="005972B7">
              <w:rPr>
                <w:rFonts w:ascii="Arial" w:hAnsi="Arial" w:cs="Arial"/>
                <w:sz w:val="20"/>
                <w:szCs w:val="20"/>
              </w:rPr>
              <w:t>( без пренетих обавеза)</w:t>
            </w:r>
          </w:p>
        </w:tc>
        <w:tc>
          <w:tcPr>
            <w:tcW w:w="1731" w:type="dxa"/>
            <w:shd w:val="clear" w:color="auto" w:fill="auto"/>
            <w:vAlign w:val="center"/>
          </w:tcPr>
          <w:p w:rsidR="009126DA" w:rsidRPr="00A36FA7" w:rsidRDefault="00A07DD9" w:rsidP="005F7B1B">
            <w:pPr>
              <w:jc w:val="center"/>
              <w:rPr>
                <w:rFonts w:ascii="Arial" w:hAnsi="Arial" w:cs="Arial"/>
                <w:sz w:val="20"/>
                <w:szCs w:val="20"/>
              </w:rPr>
            </w:pPr>
            <w:r w:rsidRPr="00A36FA7">
              <w:rPr>
                <w:rFonts w:ascii="Arial" w:hAnsi="Arial" w:cs="Arial"/>
                <w:sz w:val="20"/>
                <w:szCs w:val="20"/>
                <w:lang w:val="en-US"/>
              </w:rPr>
              <w:t>11,</w:t>
            </w:r>
            <w:r w:rsidRPr="00A36FA7">
              <w:rPr>
                <w:rFonts w:ascii="Arial" w:hAnsi="Arial" w:cs="Arial"/>
                <w:sz w:val="20"/>
                <w:szCs w:val="20"/>
              </w:rPr>
              <w:t>2</w:t>
            </w:r>
            <w:r w:rsidR="005F7B1B" w:rsidRPr="00A36FA7">
              <w:rPr>
                <w:rFonts w:ascii="Arial" w:hAnsi="Arial" w:cs="Arial"/>
                <w:sz w:val="20"/>
                <w:szCs w:val="20"/>
                <w:lang w:val="en-US"/>
              </w:rPr>
              <w:t>00,</w:t>
            </w:r>
            <w:r w:rsidR="005F7B1B" w:rsidRPr="00A36FA7">
              <w:rPr>
                <w:rFonts w:ascii="Arial" w:hAnsi="Arial" w:cs="Arial"/>
                <w:sz w:val="20"/>
                <w:szCs w:val="20"/>
              </w:rPr>
              <w:t>000,00</w:t>
            </w:r>
          </w:p>
        </w:tc>
      </w:tr>
      <w:tr w:rsidR="009126DA" w:rsidRPr="005972B7" w:rsidTr="009126DA">
        <w:trPr>
          <w:trHeight w:val="481"/>
        </w:trPr>
        <w:tc>
          <w:tcPr>
            <w:tcW w:w="7053" w:type="dxa"/>
            <w:shd w:val="clear" w:color="auto" w:fill="auto"/>
            <w:vAlign w:val="center"/>
          </w:tcPr>
          <w:p w:rsidR="009126DA" w:rsidRPr="005972B7" w:rsidRDefault="009126DA" w:rsidP="009126DA">
            <w:pPr>
              <w:rPr>
                <w:rFonts w:ascii="Arial" w:hAnsi="Arial" w:cs="Arial"/>
                <w:sz w:val="20"/>
                <w:szCs w:val="20"/>
              </w:rPr>
            </w:pPr>
            <w:r w:rsidRPr="005972B7">
              <w:rPr>
                <w:rFonts w:ascii="Arial" w:hAnsi="Arial" w:cs="Arial"/>
                <w:sz w:val="20"/>
                <w:szCs w:val="20"/>
              </w:rPr>
              <w:t xml:space="preserve">Планирана средства </w:t>
            </w:r>
            <w:r w:rsidR="0029084D" w:rsidRPr="005972B7">
              <w:rPr>
                <w:rFonts w:ascii="Arial" w:hAnsi="Arial" w:cs="Arial"/>
                <w:sz w:val="20"/>
                <w:szCs w:val="20"/>
              </w:rPr>
              <w:t xml:space="preserve"> за директнa</w:t>
            </w:r>
            <w:r w:rsidRPr="005972B7">
              <w:rPr>
                <w:rFonts w:ascii="Arial" w:hAnsi="Arial" w:cs="Arial"/>
                <w:sz w:val="20"/>
                <w:szCs w:val="20"/>
              </w:rPr>
              <w:t xml:space="preserve"> плаћања </w:t>
            </w:r>
          </w:p>
        </w:tc>
        <w:tc>
          <w:tcPr>
            <w:tcW w:w="1731" w:type="dxa"/>
            <w:shd w:val="clear" w:color="auto" w:fill="auto"/>
            <w:vAlign w:val="center"/>
          </w:tcPr>
          <w:p w:rsidR="009126DA" w:rsidRPr="00A36FA7" w:rsidRDefault="005F7B1B" w:rsidP="005F7B1B">
            <w:pPr>
              <w:jc w:val="center"/>
              <w:rPr>
                <w:rFonts w:ascii="Arial" w:hAnsi="Arial" w:cs="Arial"/>
                <w:sz w:val="20"/>
                <w:szCs w:val="20"/>
              </w:rPr>
            </w:pPr>
            <w:r w:rsidRPr="00A36FA7">
              <w:rPr>
                <w:rFonts w:ascii="Arial" w:hAnsi="Arial" w:cs="Arial"/>
                <w:sz w:val="20"/>
                <w:szCs w:val="20"/>
                <w:lang w:val="en-US"/>
              </w:rPr>
              <w:t>4.00</w:t>
            </w:r>
            <w:r w:rsidR="009126DA" w:rsidRPr="00A36FA7">
              <w:rPr>
                <w:rFonts w:ascii="Arial" w:hAnsi="Arial" w:cs="Arial"/>
                <w:sz w:val="20"/>
                <w:szCs w:val="20"/>
              </w:rPr>
              <w:t>0.000,00</w:t>
            </w:r>
          </w:p>
        </w:tc>
      </w:tr>
      <w:tr w:rsidR="009126DA" w:rsidRPr="005972B7" w:rsidTr="009126DA">
        <w:trPr>
          <w:trHeight w:val="481"/>
        </w:trPr>
        <w:tc>
          <w:tcPr>
            <w:tcW w:w="7053" w:type="dxa"/>
            <w:shd w:val="clear" w:color="auto" w:fill="auto"/>
            <w:vAlign w:val="center"/>
          </w:tcPr>
          <w:p w:rsidR="009126DA" w:rsidRPr="005972B7" w:rsidRDefault="003C605A" w:rsidP="009126DA">
            <w:pPr>
              <w:rPr>
                <w:rFonts w:ascii="Arial" w:hAnsi="Arial" w:cs="Arial"/>
                <w:sz w:val="20"/>
                <w:szCs w:val="20"/>
              </w:rPr>
            </w:pPr>
            <w:r w:rsidRPr="005972B7">
              <w:rPr>
                <w:rFonts w:ascii="Arial" w:hAnsi="Arial" w:cs="Arial"/>
                <w:sz w:val="20"/>
                <w:szCs w:val="20"/>
              </w:rPr>
              <w:t>Планирана средства за кредитну подршку</w:t>
            </w:r>
          </w:p>
        </w:tc>
        <w:tc>
          <w:tcPr>
            <w:tcW w:w="1731" w:type="dxa"/>
            <w:shd w:val="clear" w:color="auto" w:fill="auto"/>
            <w:vAlign w:val="center"/>
          </w:tcPr>
          <w:p w:rsidR="009126DA" w:rsidRPr="00A36FA7" w:rsidRDefault="005F7B1B" w:rsidP="005F7B1B">
            <w:pPr>
              <w:jc w:val="center"/>
              <w:rPr>
                <w:rFonts w:ascii="Arial" w:hAnsi="Arial" w:cs="Arial"/>
                <w:sz w:val="20"/>
                <w:szCs w:val="20"/>
              </w:rPr>
            </w:pPr>
            <w:r w:rsidRPr="00A36FA7">
              <w:rPr>
                <w:rFonts w:ascii="Arial" w:hAnsi="Arial" w:cs="Arial"/>
                <w:sz w:val="20"/>
                <w:szCs w:val="20"/>
              </w:rPr>
              <w:t>1,0</w:t>
            </w:r>
            <w:r w:rsidR="00596F6C" w:rsidRPr="00A36FA7">
              <w:rPr>
                <w:rFonts w:ascii="Arial" w:hAnsi="Arial" w:cs="Arial"/>
                <w:sz w:val="20"/>
                <w:szCs w:val="20"/>
              </w:rPr>
              <w:t>00</w:t>
            </w:r>
            <w:r w:rsidRPr="00A36FA7">
              <w:rPr>
                <w:rFonts w:ascii="Arial" w:hAnsi="Arial" w:cs="Arial"/>
                <w:sz w:val="20"/>
                <w:szCs w:val="20"/>
                <w:lang w:val="en-US"/>
              </w:rPr>
              <w:t>,</w:t>
            </w:r>
            <w:r w:rsidRPr="00A36FA7">
              <w:rPr>
                <w:rFonts w:ascii="Arial" w:hAnsi="Arial" w:cs="Arial"/>
                <w:sz w:val="20"/>
                <w:szCs w:val="20"/>
              </w:rPr>
              <w:t>000.</w:t>
            </w:r>
            <w:r w:rsidR="00596F6C" w:rsidRPr="00A36FA7">
              <w:rPr>
                <w:rFonts w:ascii="Arial" w:hAnsi="Arial" w:cs="Arial"/>
                <w:sz w:val="20"/>
                <w:szCs w:val="20"/>
              </w:rPr>
              <w:t>00</w:t>
            </w:r>
          </w:p>
        </w:tc>
      </w:tr>
      <w:tr w:rsidR="0014524B" w:rsidRPr="005972B7" w:rsidTr="009126DA">
        <w:trPr>
          <w:trHeight w:val="481"/>
        </w:trPr>
        <w:tc>
          <w:tcPr>
            <w:tcW w:w="7053" w:type="dxa"/>
            <w:shd w:val="clear" w:color="auto" w:fill="auto"/>
            <w:vAlign w:val="center"/>
          </w:tcPr>
          <w:p w:rsidR="003C605A" w:rsidRPr="005972B7" w:rsidRDefault="003C605A" w:rsidP="003C605A">
            <w:pPr>
              <w:rPr>
                <w:b/>
                <w:sz w:val="20"/>
                <w:szCs w:val="20"/>
              </w:rPr>
            </w:pPr>
            <w:r w:rsidRPr="005972B7">
              <w:rPr>
                <w:rFonts w:ascii="Arial" w:hAnsi="Arial" w:cs="Arial"/>
                <w:sz w:val="20"/>
                <w:szCs w:val="20"/>
              </w:rPr>
              <w:t xml:space="preserve">Планирана средства за подстицаје мерама руралног развоја  </w:t>
            </w:r>
          </w:p>
          <w:p w:rsidR="0014524B" w:rsidRPr="005972B7" w:rsidRDefault="0014524B" w:rsidP="009126DA">
            <w:pPr>
              <w:rPr>
                <w:rFonts w:ascii="Arial" w:hAnsi="Arial" w:cs="Arial"/>
                <w:sz w:val="20"/>
                <w:szCs w:val="20"/>
              </w:rPr>
            </w:pPr>
          </w:p>
        </w:tc>
        <w:tc>
          <w:tcPr>
            <w:tcW w:w="1731" w:type="dxa"/>
            <w:shd w:val="clear" w:color="auto" w:fill="auto"/>
            <w:vAlign w:val="center"/>
          </w:tcPr>
          <w:p w:rsidR="0014524B" w:rsidRPr="00A36FA7" w:rsidRDefault="001D2B11" w:rsidP="005F7B1B">
            <w:pPr>
              <w:jc w:val="center"/>
              <w:rPr>
                <w:rFonts w:ascii="Arial" w:hAnsi="Arial" w:cs="Arial"/>
                <w:sz w:val="20"/>
                <w:szCs w:val="20"/>
              </w:rPr>
            </w:pPr>
            <w:r w:rsidRPr="00A36FA7">
              <w:rPr>
                <w:rFonts w:ascii="Arial" w:hAnsi="Arial" w:cs="Arial"/>
                <w:sz w:val="20"/>
                <w:szCs w:val="20"/>
              </w:rPr>
              <w:t>6,0</w:t>
            </w:r>
            <w:r w:rsidR="005F7B1B" w:rsidRPr="00A36FA7">
              <w:rPr>
                <w:rFonts w:ascii="Arial" w:hAnsi="Arial" w:cs="Arial"/>
                <w:sz w:val="20"/>
                <w:szCs w:val="20"/>
              </w:rPr>
              <w:t>00,000.</w:t>
            </w:r>
            <w:r w:rsidR="0014524B" w:rsidRPr="00A36FA7">
              <w:rPr>
                <w:rFonts w:ascii="Arial" w:hAnsi="Arial" w:cs="Arial"/>
                <w:sz w:val="20"/>
                <w:szCs w:val="20"/>
              </w:rPr>
              <w:t>00</w:t>
            </w:r>
          </w:p>
        </w:tc>
      </w:tr>
      <w:tr w:rsidR="00596F6C" w:rsidRPr="005972B7" w:rsidTr="009126DA">
        <w:trPr>
          <w:trHeight w:val="481"/>
        </w:trPr>
        <w:tc>
          <w:tcPr>
            <w:tcW w:w="7053" w:type="dxa"/>
            <w:shd w:val="clear" w:color="auto" w:fill="auto"/>
            <w:vAlign w:val="center"/>
          </w:tcPr>
          <w:p w:rsidR="009126DA" w:rsidRPr="005972B7" w:rsidRDefault="009126DA" w:rsidP="003C605A">
            <w:pPr>
              <w:rPr>
                <w:rFonts w:ascii="Arial" w:hAnsi="Arial" w:cs="Arial"/>
                <w:sz w:val="20"/>
                <w:szCs w:val="20"/>
              </w:rPr>
            </w:pPr>
            <w:r w:rsidRPr="005972B7">
              <w:rPr>
                <w:rFonts w:ascii="Arial" w:hAnsi="Arial" w:cs="Arial"/>
                <w:sz w:val="20"/>
                <w:szCs w:val="20"/>
              </w:rPr>
              <w:t>Планирана средства за</w:t>
            </w:r>
            <w:r w:rsidR="003C605A" w:rsidRPr="005972B7">
              <w:rPr>
                <w:rFonts w:ascii="Arial" w:hAnsi="Arial" w:cs="Arial"/>
                <w:sz w:val="20"/>
                <w:szCs w:val="20"/>
              </w:rPr>
              <w:t xml:space="preserve"> посебне подстицаје</w:t>
            </w:r>
          </w:p>
        </w:tc>
        <w:tc>
          <w:tcPr>
            <w:tcW w:w="1731" w:type="dxa"/>
            <w:shd w:val="clear" w:color="auto" w:fill="auto"/>
            <w:vAlign w:val="center"/>
          </w:tcPr>
          <w:p w:rsidR="009126DA" w:rsidRPr="00A36FA7" w:rsidRDefault="00A07DD9" w:rsidP="00DF2ABE">
            <w:pPr>
              <w:jc w:val="center"/>
              <w:rPr>
                <w:rFonts w:ascii="Arial" w:hAnsi="Arial" w:cs="Arial"/>
                <w:sz w:val="20"/>
                <w:szCs w:val="20"/>
              </w:rPr>
            </w:pPr>
            <w:r w:rsidRPr="00A36FA7">
              <w:rPr>
                <w:rFonts w:ascii="Arial" w:hAnsi="Arial" w:cs="Arial"/>
                <w:sz w:val="20"/>
                <w:szCs w:val="20"/>
              </w:rPr>
              <w:t>200,00000</w:t>
            </w:r>
          </w:p>
        </w:tc>
      </w:tr>
      <w:tr w:rsidR="003C605A" w:rsidRPr="005972B7" w:rsidTr="003C605A">
        <w:trPr>
          <w:trHeight w:val="481"/>
        </w:trPr>
        <w:tc>
          <w:tcPr>
            <w:tcW w:w="7053" w:type="dxa"/>
            <w:tcBorders>
              <w:top w:val="single" w:sz="4" w:space="0" w:color="auto"/>
              <w:left w:val="single" w:sz="4" w:space="0" w:color="auto"/>
              <w:bottom w:val="single" w:sz="4" w:space="0" w:color="auto"/>
              <w:right w:val="single" w:sz="4" w:space="0" w:color="auto"/>
            </w:tcBorders>
            <w:shd w:val="clear" w:color="auto" w:fill="auto"/>
            <w:vAlign w:val="center"/>
          </w:tcPr>
          <w:p w:rsidR="003C605A" w:rsidRPr="005972B7" w:rsidRDefault="003C605A" w:rsidP="000A46D4">
            <w:pPr>
              <w:rPr>
                <w:rFonts w:ascii="Arial" w:hAnsi="Arial" w:cs="Arial"/>
                <w:sz w:val="20"/>
                <w:szCs w:val="20"/>
              </w:rPr>
            </w:pPr>
            <w:r w:rsidRPr="005972B7">
              <w:rPr>
                <w:rFonts w:ascii="Arial" w:hAnsi="Arial" w:cs="Arial"/>
                <w:sz w:val="20"/>
                <w:szCs w:val="20"/>
              </w:rPr>
              <w:t>Планирана средства за мере које нису предвиђене у оквиру мера  директних плаћања, кредитне подршке и у оквиру мера руралног развоја</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3C605A" w:rsidRPr="00A36FA7" w:rsidRDefault="003C605A" w:rsidP="000A46D4">
            <w:pPr>
              <w:jc w:val="center"/>
              <w:rPr>
                <w:rFonts w:ascii="Arial" w:hAnsi="Arial" w:cs="Arial"/>
                <w:sz w:val="20"/>
                <w:szCs w:val="20"/>
                <w:lang w:val="en-US"/>
              </w:rPr>
            </w:pPr>
          </w:p>
        </w:tc>
      </w:tr>
      <w:tr w:rsidR="003C605A" w:rsidRPr="007B479B" w:rsidTr="003C605A">
        <w:trPr>
          <w:trHeight w:val="481"/>
        </w:trPr>
        <w:tc>
          <w:tcPr>
            <w:tcW w:w="7053" w:type="dxa"/>
            <w:tcBorders>
              <w:top w:val="single" w:sz="4" w:space="0" w:color="auto"/>
              <w:left w:val="single" w:sz="4" w:space="0" w:color="auto"/>
              <w:bottom w:val="single" w:sz="4" w:space="0" w:color="auto"/>
              <w:right w:val="single" w:sz="4" w:space="0" w:color="auto"/>
            </w:tcBorders>
            <w:shd w:val="clear" w:color="auto" w:fill="auto"/>
            <w:vAlign w:val="center"/>
          </w:tcPr>
          <w:p w:rsidR="003C605A" w:rsidRPr="005972B7" w:rsidRDefault="003C605A" w:rsidP="000A46D4">
            <w:pPr>
              <w:rPr>
                <w:rFonts w:ascii="Arial" w:hAnsi="Arial" w:cs="Arial"/>
                <w:sz w:val="20"/>
                <w:szCs w:val="20"/>
              </w:rPr>
            </w:pPr>
            <w:r w:rsidRPr="005972B7">
              <w:rPr>
                <w:rFonts w:ascii="Arial" w:hAnsi="Arial" w:cs="Arial"/>
                <w:sz w:val="20"/>
                <w:szCs w:val="20"/>
              </w:rPr>
              <w:t>Пренете обавезе</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3C605A" w:rsidRPr="007B479B" w:rsidRDefault="00A36FA7" w:rsidP="000A46D4">
            <w:pPr>
              <w:jc w:val="center"/>
              <w:rPr>
                <w:rFonts w:ascii="Arial" w:hAnsi="Arial" w:cs="Arial"/>
                <w:color w:val="FF0000"/>
                <w:sz w:val="20"/>
                <w:szCs w:val="20"/>
                <w:lang w:val="en-US"/>
              </w:rPr>
            </w:pPr>
            <w:r w:rsidRPr="007B479B">
              <w:rPr>
                <w:rFonts w:ascii="Arial" w:hAnsi="Arial" w:cs="Arial"/>
                <w:color w:val="FF0000"/>
                <w:sz w:val="20"/>
                <w:szCs w:val="20"/>
                <w:lang w:val="en-US"/>
              </w:rPr>
              <w:t>2,337,44</w:t>
            </w:r>
            <w:r w:rsidR="00851FC0">
              <w:rPr>
                <w:rFonts w:ascii="Arial" w:hAnsi="Arial" w:cs="Arial"/>
                <w:color w:val="FF0000"/>
                <w:sz w:val="20"/>
                <w:szCs w:val="20"/>
                <w:lang w:val="en-US"/>
              </w:rPr>
              <w:t>1</w:t>
            </w:r>
            <w:r w:rsidR="00851FC0">
              <w:rPr>
                <w:rFonts w:ascii="Arial" w:hAnsi="Arial" w:cs="Arial"/>
                <w:color w:val="FF0000"/>
                <w:sz w:val="20"/>
                <w:szCs w:val="20"/>
              </w:rPr>
              <w:t>.</w:t>
            </w:r>
            <w:r w:rsidR="00A879F3" w:rsidRPr="007B479B">
              <w:rPr>
                <w:rFonts w:ascii="Arial" w:hAnsi="Arial" w:cs="Arial"/>
                <w:color w:val="FF0000"/>
                <w:sz w:val="20"/>
                <w:szCs w:val="20"/>
                <w:lang w:val="en-US"/>
              </w:rPr>
              <w:t>5</w:t>
            </w:r>
            <w:r w:rsidRPr="007B479B">
              <w:rPr>
                <w:rFonts w:ascii="Arial" w:hAnsi="Arial" w:cs="Arial"/>
                <w:color w:val="FF0000"/>
                <w:sz w:val="20"/>
                <w:szCs w:val="20"/>
                <w:lang w:val="en-US"/>
              </w:rPr>
              <w:t>0</w:t>
            </w:r>
          </w:p>
        </w:tc>
      </w:tr>
    </w:tbl>
    <w:p w:rsidR="00930B35" w:rsidRPr="005972B7" w:rsidRDefault="00930B35" w:rsidP="00AE50D1">
      <w:pPr>
        <w:jc w:val="both"/>
        <w:rPr>
          <w:b/>
          <w:sz w:val="20"/>
          <w:szCs w:val="20"/>
        </w:rPr>
      </w:pPr>
    </w:p>
    <w:p w:rsidR="00930B35" w:rsidRPr="005972B7" w:rsidRDefault="00930B35" w:rsidP="00AE50D1">
      <w:pPr>
        <w:jc w:val="both"/>
        <w:rPr>
          <w:b/>
          <w:sz w:val="20"/>
          <w:szCs w:val="20"/>
        </w:rPr>
      </w:pPr>
    </w:p>
    <w:p w:rsidR="00BA7FA9" w:rsidRPr="005972B7" w:rsidRDefault="00BA7FA9" w:rsidP="00AE50D1">
      <w:pPr>
        <w:jc w:val="both"/>
        <w:rPr>
          <w:b/>
          <w:sz w:val="20"/>
          <w:szCs w:val="20"/>
        </w:rPr>
      </w:pPr>
    </w:p>
    <w:p w:rsidR="00930B35" w:rsidRPr="00945348" w:rsidRDefault="00AE50D1" w:rsidP="00930B35">
      <w:pPr>
        <w:numPr>
          <w:ilvl w:val="1"/>
          <w:numId w:val="1"/>
        </w:numPr>
        <w:jc w:val="both"/>
        <w:rPr>
          <w:b/>
        </w:rPr>
      </w:pPr>
      <w:r w:rsidRPr="00945348">
        <w:rPr>
          <w:b/>
        </w:rPr>
        <w:t xml:space="preserve">Циљна група и значај промене која се очекује за кориснике након примене Програма </w:t>
      </w:r>
    </w:p>
    <w:p w:rsidR="00260629" w:rsidRPr="00945348" w:rsidRDefault="00260629" w:rsidP="00260629">
      <w:pPr>
        <w:ind w:left="420"/>
        <w:jc w:val="both"/>
        <w:rPr>
          <w:b/>
        </w:rPr>
      </w:pPr>
    </w:p>
    <w:p w:rsidR="00E772FF" w:rsidRPr="00945348" w:rsidRDefault="00E772FF" w:rsidP="00E772FF">
      <w:pPr>
        <w:ind w:firstLine="360"/>
        <w:jc w:val="both"/>
      </w:pPr>
      <w:r w:rsidRPr="00945348">
        <w:t>Циљна група овог програма:</w:t>
      </w:r>
    </w:p>
    <w:p w:rsidR="00E772FF" w:rsidRPr="00945348" w:rsidRDefault="007367FB" w:rsidP="007367FB">
      <w:pPr>
        <w:numPr>
          <w:ilvl w:val="0"/>
          <w:numId w:val="14"/>
        </w:numPr>
        <w:jc w:val="both"/>
      </w:pPr>
      <w:r w:rsidRPr="00945348">
        <w:t xml:space="preserve">регистрована пољопривредна </w:t>
      </w:r>
      <w:r w:rsidR="00E772FF" w:rsidRPr="00945348">
        <w:t>газдинства</w:t>
      </w:r>
      <w:r w:rsidR="00B8315C" w:rsidRPr="00945348">
        <w:t>–</w:t>
      </w:r>
      <w:r w:rsidRPr="00945348">
        <w:t xml:space="preserve">физичка </w:t>
      </w:r>
      <w:r w:rsidR="00E772FF" w:rsidRPr="00945348">
        <w:t>лица</w:t>
      </w:r>
      <w:r w:rsidRPr="00945348">
        <w:t xml:space="preserve">, </w:t>
      </w:r>
      <w:r w:rsidR="00E772FF" w:rsidRPr="00945348">
        <w:t>укључуј</w:t>
      </w:r>
      <w:r w:rsidR="00A1386F" w:rsidRPr="00945348">
        <w:t>ући предузетнике</w:t>
      </w:r>
      <w:r w:rsidRPr="00945348">
        <w:t xml:space="preserve">, њихови носиоци као и чланови пољопривредног газдинства, чланови регистрованих удружења, незапослени са евиденције Националне службе за запошљавање </w:t>
      </w:r>
      <w:r w:rsidR="00E772FF" w:rsidRPr="00945348">
        <w:t xml:space="preserve">и правна лица, регистрована у Националном регистру </w:t>
      </w:r>
      <w:bookmarkStart w:id="0" w:name="_GoBack"/>
      <w:bookmarkEnd w:id="0"/>
      <w:r w:rsidR="00E772FF" w:rsidRPr="00945348">
        <w:t>пољопривредних газдинстава у складу са Законом о пољопривреди и руралном развоју.</w:t>
      </w:r>
    </w:p>
    <w:p w:rsidR="007367FB" w:rsidRPr="00945348" w:rsidRDefault="007367FB" w:rsidP="007367FB">
      <w:pPr>
        <w:jc w:val="both"/>
      </w:pPr>
      <w:r w:rsidRPr="00945348">
        <w:t xml:space="preserve">Општина Љиг овим програмом настоји да буде </w:t>
      </w:r>
      <w:r w:rsidR="00F45E55" w:rsidRPr="00945348">
        <w:t>креатор и промотер развоја пољопривреде и стварања повољних услова у складу са природним потенцијалом  и потребама самих произвођач</w:t>
      </w:r>
      <w:r w:rsidR="003C605A" w:rsidRPr="00945348">
        <w:t>а</w:t>
      </w:r>
      <w:r w:rsidR="00F45E55" w:rsidRPr="00945348">
        <w:t>, кадровским и пословним решењима и финансијском подршком –расположивим буџетским средствима за ову намену.</w:t>
      </w:r>
    </w:p>
    <w:p w:rsidR="00E772FF" w:rsidRPr="00945348" w:rsidRDefault="00F45E55" w:rsidP="00E772FF">
      <w:pPr>
        <w:jc w:val="both"/>
      </w:pPr>
      <w:r w:rsidRPr="00945348">
        <w:t>Имајући у виду специфичност средине у којој се програм спроводи (повољан географски положај, добри климатски услови, релативно добра путна инфраструктура, здрава еколошка средина, као и задовољавајући ресурси за развој пре свега сточарства и воћарства) даљи развој пољопривреде ће се базирати на развоју и  модернизовању  сточ</w:t>
      </w:r>
      <w:r w:rsidR="003C605A" w:rsidRPr="00945348">
        <w:t>арске производње, као  и унапређ</w:t>
      </w:r>
      <w:r w:rsidRPr="00945348">
        <w:t>ењу воћарства са циљем подизања укупне профитабилности пољопривредне производње.</w:t>
      </w:r>
    </w:p>
    <w:p w:rsidR="00E9520E" w:rsidRPr="00945348" w:rsidRDefault="00E772FF" w:rsidP="00E772FF">
      <w:pPr>
        <w:jc w:val="both"/>
      </w:pPr>
      <w:r w:rsidRPr="00945348">
        <w:t xml:space="preserve"> Након спровођења овог програма очекивања су да ће пољопривредна газдинства повећати ефикасност и конкурентност</w:t>
      </w:r>
      <w:r w:rsidR="00260629" w:rsidRPr="00945348">
        <w:t xml:space="preserve"> на тржишту </w:t>
      </w:r>
      <w:r w:rsidR="00045D80" w:rsidRPr="00945348">
        <w:t>а тиме утицати на смањење сиромаштва,</w:t>
      </w:r>
      <w:r w:rsidR="00260629" w:rsidRPr="00945348">
        <w:t xml:space="preserve"> што представља један од основних стратешких циљева </w:t>
      </w:r>
      <w:r w:rsidR="00045D80" w:rsidRPr="00945348">
        <w:t>руралног развоја општине Љиг, дефинисаних у Стратегији руралног развоја општине Љиг.</w:t>
      </w:r>
    </w:p>
    <w:p w:rsidR="005D4372" w:rsidRPr="00945348" w:rsidRDefault="00E772FF" w:rsidP="00E772FF">
      <w:pPr>
        <w:jc w:val="both"/>
      </w:pPr>
      <w:r w:rsidRPr="00945348">
        <w:t>Због високе стопе незапослености, а повољних природних услова за разв</w:t>
      </w:r>
      <w:r w:rsidR="00045D80" w:rsidRPr="00945348">
        <w:t xml:space="preserve">ој пољопривреде општина Љиг одлучила је да издвоји већа </w:t>
      </w:r>
      <w:r w:rsidRPr="00945348">
        <w:t xml:space="preserve"> средст</w:t>
      </w:r>
      <w:r w:rsidR="00045D80" w:rsidRPr="00945348">
        <w:t>ва за ову намену у односу на претходне годи</w:t>
      </w:r>
      <w:r w:rsidR="005D4372" w:rsidRPr="00945348">
        <w:t>не</w:t>
      </w:r>
      <w:r w:rsidRPr="00945348">
        <w:t>. На територији општине постоје добри услови за развој воћарства(шљива</w:t>
      </w:r>
      <w:r w:rsidR="005D4372" w:rsidRPr="00945348">
        <w:t>, јабука</w:t>
      </w:r>
      <w:r w:rsidR="00A731BD" w:rsidRPr="00945348">
        <w:t xml:space="preserve"> и </w:t>
      </w:r>
      <w:r w:rsidR="005D4372" w:rsidRPr="00945348">
        <w:t xml:space="preserve"> јагодасто воће</w:t>
      </w:r>
      <w:r w:rsidRPr="00945348">
        <w:t xml:space="preserve">...) и сточарства (говедарство,овчарство...). </w:t>
      </w:r>
    </w:p>
    <w:p w:rsidR="00E772FF" w:rsidRPr="00945348" w:rsidRDefault="00E772FF" w:rsidP="00E772FF">
      <w:pPr>
        <w:jc w:val="both"/>
      </w:pPr>
      <w:r w:rsidRPr="00945348">
        <w:lastRenderedPageBreak/>
        <w:t xml:space="preserve">Овим путем општина жели да подстакне пољопривредне произвођаче да се баве овим сектором пољопривреде и да се направи </w:t>
      </w:r>
      <w:r w:rsidR="00CB0A4B" w:rsidRPr="00945348">
        <w:t>одређена база за развој и осталих</w:t>
      </w:r>
      <w:r w:rsidRPr="00945348">
        <w:t xml:space="preserve"> грана пољопривреде за које постоје добри предуслови. </w:t>
      </w:r>
    </w:p>
    <w:p w:rsidR="00A07DD9" w:rsidRDefault="00104538" w:rsidP="00E772FF">
      <w:pPr>
        <w:jc w:val="both"/>
      </w:pPr>
      <w:r w:rsidRPr="00945348">
        <w:t xml:space="preserve">Обзиром да су засади воћа </w:t>
      </w:r>
      <w:r w:rsidR="00CB0A4B" w:rsidRPr="00945348">
        <w:t xml:space="preserve"> уситњени,</w:t>
      </w:r>
      <w:r w:rsidRPr="00945348">
        <w:t xml:space="preserve"> непродуктивни и нису у функцији снабдевања тржишта, са  приносима који  су изузетно ниски, неопходно је доста промена у постојећем начину гајења воћа.  Повећање</w:t>
      </w:r>
      <w:r w:rsidR="00CB0A4B" w:rsidRPr="00945348">
        <w:t>м</w:t>
      </w:r>
      <w:r w:rsidRPr="00945348">
        <w:t xml:space="preserve"> површина и</w:t>
      </w:r>
      <w:r w:rsidR="00CB0A4B" w:rsidRPr="00945348">
        <w:t xml:space="preserve"> променом сортимената, као и применом</w:t>
      </w:r>
      <w:r w:rsidRPr="00945348">
        <w:t xml:space="preserve"> агротехничких и помотехничких мера,имајући у виду добре услове за гајење јабуке и шљиве на </w:t>
      </w:r>
      <w:r w:rsidR="00CB0A4B" w:rsidRPr="00945348">
        <w:t>овим просторима, уз</w:t>
      </w:r>
      <w:r w:rsidRPr="00945348">
        <w:t xml:space="preserve"> подизање нових засада ових воћних врста, као и увођење</w:t>
      </w:r>
      <w:r w:rsidR="00CB0A4B" w:rsidRPr="00945348">
        <w:t>м</w:t>
      </w:r>
      <w:r w:rsidRPr="00945348">
        <w:t xml:space="preserve"> нових</w:t>
      </w:r>
      <w:r w:rsidR="00CB0A4B" w:rsidRPr="00945348">
        <w:t>, на територији општине Љиг дошло би до значајних промена у економском смислу. П</w:t>
      </w:r>
      <w:r w:rsidR="002050FE" w:rsidRPr="00945348">
        <w:t>обољшање</w:t>
      </w:r>
      <w:r w:rsidR="00CB0A4B" w:rsidRPr="00945348">
        <w:t>м</w:t>
      </w:r>
      <w:r w:rsidR="002050FE" w:rsidRPr="00945348">
        <w:t xml:space="preserve"> квалитета живота</w:t>
      </w:r>
      <w:r w:rsidRPr="00945348">
        <w:t>,</w:t>
      </w:r>
      <w:r w:rsidR="00CB0A4B" w:rsidRPr="00945348">
        <w:t>стварали би се  услови</w:t>
      </w:r>
      <w:r w:rsidR="002050FE" w:rsidRPr="00945348">
        <w:t xml:space="preserve"> за  заустављање демографског пада  и повећање</w:t>
      </w:r>
      <w:r w:rsidR="00E9520E" w:rsidRPr="00945348">
        <w:t xml:space="preserve"> броја становника у руралним насељима а и у самој општини.</w:t>
      </w:r>
    </w:p>
    <w:p w:rsidR="005D4372" w:rsidRPr="00945348" w:rsidRDefault="00A07DD9" w:rsidP="00E772FF">
      <w:pPr>
        <w:jc w:val="both"/>
      </w:pPr>
      <w:r>
        <w:t>Због велике</w:t>
      </w:r>
      <w:r w:rsidR="00A731BD" w:rsidRPr="00945348">
        <w:t xml:space="preserve"> незапосленост</w:t>
      </w:r>
      <w:r>
        <w:t>и</w:t>
      </w:r>
      <w:r w:rsidR="00A731BD" w:rsidRPr="00945348">
        <w:t>, известан број људи се враћа на своја напуштена газдинства у руралне делове и покушава да обнови производњу на својим газдинствима. Уз помоћ општинских субвенција, инвестирањем у подизање нових засада воћних култура омогућиће се да се инвестиције спроведу у краћем временском периоду и на већим површинама, него што би било без помоћи пољопривредним газдинствима.</w:t>
      </w:r>
    </w:p>
    <w:p w:rsidR="00CB0A4B" w:rsidRPr="00945348" w:rsidRDefault="00A731BD" w:rsidP="00AE50D1">
      <w:pPr>
        <w:jc w:val="both"/>
        <w:rPr>
          <w:lang w:val="en-US"/>
        </w:rPr>
      </w:pPr>
      <w:r w:rsidRPr="00945348">
        <w:t>Како би се постигла већа продуктивност и ефикасност пољопривредне производње</w:t>
      </w:r>
      <w:r w:rsidR="001C2CBD" w:rsidRPr="00945348">
        <w:t>, боља искориш</w:t>
      </w:r>
      <w:r w:rsidRPr="00945348">
        <w:t>ћеност капацитета</w:t>
      </w:r>
      <w:r w:rsidR="001C2CBD" w:rsidRPr="00945348">
        <w:t xml:space="preserve"> као и упућеност пољопривредника у савремене тенденције и праксе, пре свега  у сточарству  и воћарству, али и повртарству, једна од мера Програма су и е</w:t>
      </w:r>
      <w:r w:rsidR="003C605A" w:rsidRPr="00945348">
        <w:t>дукације пољопривредних произвођ</w:t>
      </w:r>
      <w:r w:rsidR="001C2CBD" w:rsidRPr="00945348">
        <w:t>ача из пољопривреде за које се покаже интересовање</w:t>
      </w:r>
      <w:r w:rsidR="00A1386F" w:rsidRPr="00945348">
        <w:t>.</w:t>
      </w:r>
    </w:p>
    <w:p w:rsidR="006F295A" w:rsidRPr="00945348" w:rsidRDefault="006F295A" w:rsidP="00AE50D1">
      <w:pPr>
        <w:jc w:val="both"/>
        <w:rPr>
          <w:lang w:val="en-US"/>
        </w:rPr>
      </w:pPr>
    </w:p>
    <w:p w:rsidR="009D40DB" w:rsidRPr="00945348" w:rsidRDefault="00AE50D1" w:rsidP="00AE50D1">
      <w:pPr>
        <w:jc w:val="both"/>
        <w:rPr>
          <w:b/>
        </w:rPr>
      </w:pPr>
      <w:r w:rsidRPr="00945348">
        <w:rPr>
          <w:b/>
        </w:rPr>
        <w:t>1.4. Информисање корисника о могућностима које Програм пружа</w:t>
      </w:r>
    </w:p>
    <w:p w:rsidR="009D40DB" w:rsidRPr="00945348" w:rsidRDefault="009D40DB" w:rsidP="009D40DB">
      <w:pPr>
        <w:jc w:val="both"/>
        <w:rPr>
          <w:i/>
        </w:rPr>
      </w:pPr>
    </w:p>
    <w:p w:rsidR="00E9520E" w:rsidRPr="00945348" w:rsidRDefault="00E9520E" w:rsidP="009D40DB">
      <w:pPr>
        <w:jc w:val="both"/>
      </w:pPr>
      <w:r w:rsidRPr="00945348">
        <w:t xml:space="preserve">Информисање потенцијалних корисника о Програму вршиће се на следеће начине: </w:t>
      </w:r>
    </w:p>
    <w:p w:rsidR="00E9520E" w:rsidRDefault="00CB0A4B" w:rsidP="00E9520E">
      <w:pPr>
        <w:jc w:val="both"/>
        <w:rPr>
          <w:lang w:val="en-US"/>
        </w:rPr>
      </w:pPr>
      <w:r w:rsidRPr="00945348">
        <w:t>-На огласним таблама О</w:t>
      </w:r>
      <w:r w:rsidR="00BD5267">
        <w:t xml:space="preserve">пштине и </w:t>
      </w:r>
      <w:r w:rsidR="00E9520E" w:rsidRPr="00945348">
        <w:t xml:space="preserve"> месних заједница на територији општине, а за детаљније информације контактираће  се председници МЗ;</w:t>
      </w:r>
    </w:p>
    <w:p w:rsidR="00BD5267" w:rsidRPr="00BD5267" w:rsidRDefault="00BD5267" w:rsidP="00E9520E">
      <w:pPr>
        <w:jc w:val="both"/>
        <w:rPr>
          <w:lang w:val="en-US"/>
        </w:rPr>
      </w:pPr>
      <w:r>
        <w:rPr>
          <w:lang w:val="en-US"/>
        </w:rPr>
        <w:t xml:space="preserve">- </w:t>
      </w:r>
      <w:r w:rsidRPr="00945348">
        <w:t xml:space="preserve">У Удружењу пољопривредника „Моба“ грађани ће моћи да добију ближе информације о самом Програму као и помоћ  око самог попуњавања захтева.  </w:t>
      </w:r>
    </w:p>
    <w:p w:rsidR="00E9520E" w:rsidRPr="00945348" w:rsidRDefault="00CB0A4B" w:rsidP="00E9520E">
      <w:pPr>
        <w:jc w:val="both"/>
      </w:pPr>
      <w:r w:rsidRPr="00945348">
        <w:t>-На сајту општине Љиг,</w:t>
      </w:r>
    </w:p>
    <w:p w:rsidR="00E9520E" w:rsidRDefault="00E9520E" w:rsidP="00E9520E">
      <w:pPr>
        <w:jc w:val="both"/>
        <w:rPr>
          <w:lang w:val="en-US"/>
        </w:rPr>
      </w:pPr>
      <w:r w:rsidRPr="00945348">
        <w:t>-</w:t>
      </w:r>
      <w:r w:rsidR="00BD5267">
        <w:t>Преко друштвених мрежа</w:t>
      </w:r>
      <w:r w:rsidR="00BD5267">
        <w:rPr>
          <w:lang w:val="en-US"/>
        </w:rPr>
        <w:t>.</w:t>
      </w:r>
    </w:p>
    <w:p w:rsidR="00BD5267" w:rsidRPr="00BD5267" w:rsidRDefault="00BD5267" w:rsidP="00E9520E">
      <w:pPr>
        <w:jc w:val="both"/>
        <w:rPr>
          <w:lang w:val="en-US"/>
        </w:rPr>
      </w:pPr>
    </w:p>
    <w:p w:rsidR="00E60AD7" w:rsidRDefault="00AE50D1" w:rsidP="00AE50D1">
      <w:pPr>
        <w:jc w:val="both"/>
        <w:rPr>
          <w:b/>
        </w:rPr>
      </w:pPr>
      <w:r w:rsidRPr="00945348">
        <w:rPr>
          <w:b/>
        </w:rPr>
        <w:t xml:space="preserve">1.5. </w:t>
      </w:r>
      <w:r w:rsidR="00C938FB" w:rsidRPr="00945348">
        <w:rPr>
          <w:b/>
        </w:rPr>
        <w:t>Мониторинг и е</w:t>
      </w:r>
      <w:r w:rsidRPr="00945348">
        <w:rPr>
          <w:b/>
        </w:rPr>
        <w:t>валуација/надзор реализације Програма</w:t>
      </w:r>
    </w:p>
    <w:p w:rsidR="003F411F" w:rsidRPr="00F47DD0" w:rsidRDefault="003F411F" w:rsidP="00AE50D1">
      <w:pPr>
        <w:jc w:val="both"/>
        <w:rPr>
          <w:b/>
          <w:lang w:val="en-US"/>
        </w:rPr>
      </w:pPr>
    </w:p>
    <w:p w:rsidR="006F7EAA" w:rsidRPr="00945348" w:rsidRDefault="00894E3A" w:rsidP="00E60AD7">
      <w:pPr>
        <w:jc w:val="both"/>
      </w:pPr>
      <w:r>
        <w:t xml:space="preserve">Контролу </w:t>
      </w:r>
      <w:r w:rsidR="00DB255B" w:rsidRPr="00945348">
        <w:t xml:space="preserve"> над спровођењем </w:t>
      </w:r>
      <w:r w:rsidR="00A63334" w:rsidRPr="00945348">
        <w:t>програма спроводиће Одељење за финансије Општинс</w:t>
      </w:r>
      <w:r w:rsidR="00BD5267">
        <w:t>ке управе општине Љиг</w:t>
      </w:r>
      <w:r w:rsidR="00A63334" w:rsidRPr="00945348">
        <w:t xml:space="preserve">. </w:t>
      </w:r>
    </w:p>
    <w:p w:rsidR="001C2CBD" w:rsidRPr="00945348" w:rsidRDefault="006F7EAA" w:rsidP="006F7EAA">
      <w:pPr>
        <w:jc w:val="both"/>
      </w:pPr>
      <w:r w:rsidRPr="00945348">
        <w:t>Подаци</w:t>
      </w:r>
      <w:r w:rsidR="00A63334" w:rsidRPr="00945348">
        <w:t>,</w:t>
      </w:r>
      <w:r w:rsidR="001C2CBD" w:rsidRPr="00945348">
        <w:t>који су очигледни показатељи ефикасности програма</w:t>
      </w:r>
      <w:r w:rsidR="00A63334" w:rsidRPr="00945348">
        <w:t xml:space="preserve">,ће бити статистички обрађени аконтрола на пољопривредном газдинству извршена. На основу анкетирања </w:t>
      </w:r>
      <w:r w:rsidR="001C2CBD" w:rsidRPr="00945348">
        <w:t>корисник</w:t>
      </w:r>
      <w:r w:rsidR="00A63334" w:rsidRPr="00945348">
        <w:t>а</w:t>
      </w:r>
      <w:r w:rsidR="001C2CBD" w:rsidRPr="00945348">
        <w:t xml:space="preserve"> мера Програма</w:t>
      </w:r>
      <w:r w:rsidR="00A63334" w:rsidRPr="00945348">
        <w:t>, биће добијена повратна информација о степену задовољења потреба корисника, као и о потенцијалним будућим мерама.</w:t>
      </w:r>
    </w:p>
    <w:p w:rsidR="00A63334" w:rsidRPr="00945348" w:rsidRDefault="00A63334" w:rsidP="006F7EAA">
      <w:pPr>
        <w:jc w:val="both"/>
      </w:pPr>
    </w:p>
    <w:p w:rsidR="001C2CBD" w:rsidRPr="00945348" w:rsidRDefault="001C2CBD" w:rsidP="001C2CBD">
      <w:pPr>
        <w:jc w:val="both"/>
      </w:pPr>
      <w:r w:rsidRPr="00945348">
        <w:t>Показатељи се односе на</w:t>
      </w:r>
      <w:r w:rsidR="00FC41C5" w:rsidRPr="00945348">
        <w:t>:</w:t>
      </w:r>
    </w:p>
    <w:p w:rsidR="001C2CBD" w:rsidRPr="00945348" w:rsidRDefault="001C2CBD" w:rsidP="001C2CBD">
      <w:pPr>
        <w:numPr>
          <w:ilvl w:val="0"/>
          <w:numId w:val="14"/>
        </w:numPr>
        <w:jc w:val="both"/>
      </w:pPr>
      <w:r w:rsidRPr="00945348">
        <w:t xml:space="preserve">измене и побољшање </w:t>
      </w:r>
      <w:r w:rsidR="00FC41C5" w:rsidRPr="00945348">
        <w:t>расног састава стоке (говеда) кроз примену вештачког осемењавања,</w:t>
      </w:r>
    </w:p>
    <w:p w:rsidR="00FC41C5" w:rsidRPr="00945348" w:rsidRDefault="002C6FAA" w:rsidP="001C2CBD">
      <w:pPr>
        <w:numPr>
          <w:ilvl w:val="0"/>
          <w:numId w:val="14"/>
        </w:numPr>
        <w:jc w:val="both"/>
      </w:pPr>
      <w:r w:rsidRPr="00945348">
        <w:t>површину и број</w:t>
      </w:r>
      <w:r w:rsidR="00FC41C5" w:rsidRPr="00945348">
        <w:t xml:space="preserve"> нових засада воћа,</w:t>
      </w:r>
    </w:p>
    <w:p w:rsidR="00FC41C5" w:rsidRPr="00F47DD0" w:rsidRDefault="00FC41C5" w:rsidP="00F47DD0">
      <w:pPr>
        <w:numPr>
          <w:ilvl w:val="0"/>
          <w:numId w:val="14"/>
        </w:numPr>
        <w:jc w:val="both"/>
      </w:pPr>
      <w:r w:rsidRPr="00945348">
        <w:t>подизање нивоа знања пољопривредних произвођача</w:t>
      </w:r>
      <w:r w:rsidR="00F47DD0">
        <w:t>.</w:t>
      </w:r>
    </w:p>
    <w:p w:rsidR="00FC41C5" w:rsidRPr="00F47DD0" w:rsidRDefault="00DB255B" w:rsidP="00F47DD0">
      <w:pPr>
        <w:ind w:firstLine="420"/>
        <w:jc w:val="both"/>
        <w:rPr>
          <w:lang w:val="en-US"/>
        </w:rPr>
      </w:pPr>
      <w:r w:rsidRPr="00945348">
        <w:t xml:space="preserve"> У зависности од реализације предвиђених мера надлежно одељење </w:t>
      </w:r>
      <w:r w:rsidR="00FC41C5" w:rsidRPr="00945348">
        <w:t>ће</w:t>
      </w:r>
      <w:r w:rsidRPr="00945348">
        <w:t xml:space="preserve"> у наредном  периоду утврдити да ли ће спроводити исте мере, или ће их мењати према потреби и </w:t>
      </w:r>
      <w:r w:rsidR="004E74B1" w:rsidRPr="00945348">
        <w:t xml:space="preserve">у складу са новим </w:t>
      </w:r>
      <w:r w:rsidRPr="00945348">
        <w:t>захтев</w:t>
      </w:r>
      <w:r w:rsidR="00F47DD0">
        <w:t>има пољопривредних произвођача</w:t>
      </w:r>
      <w:r w:rsidR="00F47DD0">
        <w:rPr>
          <w:lang w:val="en-US"/>
        </w:rPr>
        <w:t>.</w:t>
      </w:r>
    </w:p>
    <w:p w:rsidR="00E60AD7" w:rsidRPr="00945348" w:rsidRDefault="00E60AD7" w:rsidP="00A1386F">
      <w:pPr>
        <w:jc w:val="both"/>
        <w:rPr>
          <w:b/>
        </w:rPr>
      </w:pPr>
    </w:p>
    <w:p w:rsidR="00803B97" w:rsidRPr="00BD5267" w:rsidRDefault="00EC6A39" w:rsidP="00EC6A39">
      <w:pPr>
        <w:jc w:val="center"/>
        <w:rPr>
          <w:b/>
          <w:sz w:val="28"/>
          <w:szCs w:val="28"/>
        </w:rPr>
      </w:pPr>
      <w:r w:rsidRPr="00BD5267">
        <w:rPr>
          <w:b/>
          <w:sz w:val="28"/>
          <w:szCs w:val="28"/>
          <w:lang w:val="en-GB"/>
        </w:rPr>
        <w:t xml:space="preserve">II. </w:t>
      </w:r>
      <w:r w:rsidRPr="00BD5267">
        <w:rPr>
          <w:b/>
          <w:sz w:val="28"/>
          <w:szCs w:val="28"/>
        </w:rPr>
        <w:t>OПИС ПЛАНИРАНИХ МЕРА</w:t>
      </w:r>
    </w:p>
    <w:p w:rsidR="00EC6A39" w:rsidRPr="00BD5267" w:rsidRDefault="00EC6A39" w:rsidP="00EC6A39">
      <w:pPr>
        <w:jc w:val="center"/>
        <w:rPr>
          <w:b/>
          <w:sz w:val="28"/>
          <w:szCs w:val="28"/>
        </w:rPr>
      </w:pPr>
    </w:p>
    <w:p w:rsidR="005C7D0A" w:rsidRPr="005C7D0A" w:rsidRDefault="00BD5267" w:rsidP="005C7D0A">
      <w:pPr>
        <w:ind w:left="360"/>
        <w:jc w:val="both"/>
        <w:rPr>
          <w:b/>
        </w:rPr>
      </w:pPr>
      <w:r>
        <w:rPr>
          <w:b/>
        </w:rPr>
        <w:t xml:space="preserve">2.1.  </w:t>
      </w:r>
      <w:r w:rsidR="00803B97" w:rsidRPr="004A60DF">
        <w:rPr>
          <w:b/>
        </w:rPr>
        <w:t xml:space="preserve">Назив </w:t>
      </w:r>
      <w:r>
        <w:rPr>
          <w:b/>
        </w:rPr>
        <w:t xml:space="preserve"> и шифра </w:t>
      </w:r>
      <w:r w:rsidR="005C7D0A">
        <w:rPr>
          <w:b/>
        </w:rPr>
        <w:t>мере</w:t>
      </w:r>
    </w:p>
    <w:p w:rsidR="004963BA" w:rsidRDefault="005C7D0A" w:rsidP="00BD5267">
      <w:pPr>
        <w:ind w:left="360"/>
        <w:jc w:val="both"/>
      </w:pPr>
      <w:r>
        <w:rPr>
          <w:b/>
        </w:rPr>
        <w:t xml:space="preserve"> Назив: </w:t>
      </w:r>
      <w:r w:rsidR="00803B97" w:rsidRPr="004A60DF">
        <w:rPr>
          <w:b/>
        </w:rPr>
        <w:t>Регреси</w:t>
      </w:r>
    </w:p>
    <w:p w:rsidR="00803B97" w:rsidRPr="004A60DF" w:rsidRDefault="005C7D0A" w:rsidP="00BD5267">
      <w:pPr>
        <w:ind w:left="360"/>
        <w:jc w:val="both"/>
        <w:rPr>
          <w:b/>
          <w:lang w:val="en-US"/>
        </w:rPr>
      </w:pPr>
      <w:r>
        <w:rPr>
          <w:b/>
        </w:rPr>
        <w:t>Шифра 100.1.</w:t>
      </w:r>
      <w:r w:rsidR="004963BA">
        <w:rPr>
          <w:b/>
        </w:rPr>
        <w:t xml:space="preserve"> </w:t>
      </w:r>
    </w:p>
    <w:p w:rsidR="008E2E08" w:rsidRPr="004A60DF" w:rsidRDefault="008E2E08" w:rsidP="00982775">
      <w:pPr>
        <w:spacing w:line="276" w:lineRule="auto"/>
        <w:jc w:val="both"/>
      </w:pPr>
    </w:p>
    <w:p w:rsidR="008E2E08" w:rsidRDefault="00BD5267" w:rsidP="00982775">
      <w:pPr>
        <w:spacing w:line="276" w:lineRule="auto"/>
        <w:jc w:val="both"/>
        <w:rPr>
          <w:b/>
        </w:rPr>
      </w:pPr>
      <w:r>
        <w:rPr>
          <w:b/>
        </w:rPr>
        <w:t>2.1.1.</w:t>
      </w:r>
      <w:r w:rsidR="00A879F3">
        <w:rPr>
          <w:b/>
          <w:lang w:val="en-US"/>
        </w:rPr>
        <w:t xml:space="preserve"> </w:t>
      </w:r>
      <w:r w:rsidR="008E2E08" w:rsidRPr="004A60DF">
        <w:rPr>
          <w:b/>
        </w:rPr>
        <w:t>Образложење</w:t>
      </w:r>
    </w:p>
    <w:p w:rsidR="00FE2053" w:rsidRPr="004A60DF" w:rsidRDefault="00FE2053" w:rsidP="00982775">
      <w:pPr>
        <w:spacing w:line="276" w:lineRule="auto"/>
        <w:jc w:val="both"/>
        <w:rPr>
          <w:b/>
        </w:rPr>
      </w:pPr>
    </w:p>
    <w:p w:rsidR="000F1A9F" w:rsidRPr="004A60DF" w:rsidRDefault="00803B97" w:rsidP="000F1A9F">
      <w:pPr>
        <w:spacing w:line="276" w:lineRule="auto"/>
        <w:jc w:val="both"/>
      </w:pPr>
      <w:r w:rsidRPr="004A60DF">
        <w:t>У складу са Законом о подстицајима у пољопривреди и руралном р</w:t>
      </w:r>
      <w:r w:rsidR="004A60DF" w:rsidRPr="004A60DF">
        <w:t xml:space="preserve">азвоју ( „Сл. гласник РС10/13, </w:t>
      </w:r>
      <w:r w:rsidRPr="004A60DF">
        <w:t>14</w:t>
      </w:r>
      <w:r w:rsidR="009B3A03" w:rsidRPr="004A60DF">
        <w:t>2/</w:t>
      </w:r>
      <w:r w:rsidRPr="004A60DF">
        <w:t>14</w:t>
      </w:r>
      <w:r w:rsidR="004A60DF" w:rsidRPr="004A60DF">
        <w:t>,</w:t>
      </w:r>
      <w:r w:rsidR="009B3A03" w:rsidRPr="004A60DF">
        <w:t>103/15</w:t>
      </w:r>
      <w:r w:rsidR="004A60DF" w:rsidRPr="004A60DF">
        <w:t xml:space="preserve"> и 101/2016</w:t>
      </w:r>
      <w:r w:rsidRPr="004A60DF">
        <w:t xml:space="preserve">) ЈЛС могу да утврђују мере које </w:t>
      </w:r>
      <w:r w:rsidR="00DF08AC" w:rsidRPr="004A60DF">
        <w:t>се односе на ди</w:t>
      </w:r>
      <w:r w:rsidR="004A60DF" w:rsidRPr="004A60DF">
        <w:t xml:space="preserve">ректна плаћања, а у оквиру њих, </w:t>
      </w:r>
      <w:r w:rsidR="00DF08AC" w:rsidRPr="004A60DF">
        <w:t xml:space="preserve">регресе </w:t>
      </w:r>
      <w:r w:rsidRPr="004A60DF">
        <w:t>за репродуктивни материјал</w:t>
      </w:r>
      <w:r w:rsidR="000F1A9F" w:rsidRPr="004A60DF">
        <w:t xml:space="preserve"> и то за вештачко осемењавањ</w:t>
      </w:r>
      <w:r w:rsidR="00DF08AC" w:rsidRPr="004A60DF">
        <w:t>е.</w:t>
      </w:r>
    </w:p>
    <w:p w:rsidR="000F1A9F" w:rsidRPr="004A60DF" w:rsidRDefault="000F1A9F" w:rsidP="000F1A9F">
      <w:pPr>
        <w:spacing w:line="276" w:lineRule="auto"/>
        <w:jc w:val="both"/>
        <w:rPr>
          <w:rFonts w:eastAsia="Times New Roman"/>
          <w:lang w:eastAsia="en-US"/>
        </w:rPr>
      </w:pPr>
      <w:r w:rsidRPr="004A60DF">
        <w:rPr>
          <w:rFonts w:eastAsia="Times New Roman"/>
          <w:lang w:eastAsia="en-US"/>
        </w:rPr>
        <w:t>Сточарство у општини Љиг учествује са око 60% у укупној пољопривреди. У односу на расположиве обрадиве површине и број становника, бројно стање стоке у општини је значајно изнад просека за Србију, па се на основу наведених показатеља и прихода које доноси, с правом може тврдити да је сточарство главна делатност овдашњих пољопривредника.</w:t>
      </w:r>
    </w:p>
    <w:p w:rsidR="000F1A9F" w:rsidRPr="004A60DF" w:rsidRDefault="004A60DF" w:rsidP="000F1A9F">
      <w:pPr>
        <w:pStyle w:val="Header"/>
        <w:tabs>
          <w:tab w:val="clear" w:pos="4680"/>
          <w:tab w:val="clear" w:pos="9360"/>
          <w:tab w:val="center" w:pos="4320"/>
          <w:tab w:val="right" w:pos="8640"/>
        </w:tabs>
        <w:spacing w:line="276" w:lineRule="auto"/>
        <w:jc w:val="both"/>
        <w:rPr>
          <w:rFonts w:eastAsia="Times New Roman"/>
          <w:lang w:eastAsia="en-US"/>
        </w:rPr>
      </w:pPr>
      <w:r w:rsidRPr="004A60DF">
        <w:rPr>
          <w:rFonts w:eastAsia="Times New Roman"/>
          <w:lang w:eastAsia="en-US"/>
        </w:rPr>
        <w:t>Према Попису из 2012</w:t>
      </w:r>
      <w:r w:rsidR="000F1A9F" w:rsidRPr="004A60DF">
        <w:rPr>
          <w:rFonts w:eastAsia="Times New Roman"/>
          <w:lang w:eastAsia="en-US"/>
        </w:rPr>
        <w:t>. године, на територији општине Љиг било је укупно 5.405 говеда, од чега 3.005 крава. Овом производњом доминирају мали произвођачи. Општи проблем представља одрживост ове производње, као и ни</w:t>
      </w:r>
      <w:r w:rsidR="00EE218A" w:rsidRPr="004A60DF">
        <w:rPr>
          <w:rFonts w:eastAsia="Times New Roman"/>
          <w:lang w:eastAsia="en-US"/>
        </w:rPr>
        <w:t xml:space="preserve">зак генетички </w:t>
      </w:r>
      <w:r w:rsidR="000F1A9F" w:rsidRPr="004A60DF">
        <w:rPr>
          <w:rFonts w:eastAsia="Times New Roman"/>
          <w:lang w:eastAsia="en-US"/>
        </w:rPr>
        <w:t>потенцијал говеда, тако да је осемењавање крава семеном елитних бикова, мера која ће утицати на побољшање расног састава у говедарству и побољшање млечности крава.</w:t>
      </w:r>
    </w:p>
    <w:p w:rsidR="000F1A9F" w:rsidRPr="004A60DF" w:rsidRDefault="000F1A9F" w:rsidP="000F1A9F">
      <w:pPr>
        <w:spacing w:line="276" w:lineRule="auto"/>
        <w:jc w:val="both"/>
        <w:rPr>
          <w:rFonts w:eastAsia="Times New Roman"/>
          <w:lang w:eastAsia="en-US"/>
        </w:rPr>
      </w:pPr>
    </w:p>
    <w:p w:rsidR="000F1A9F" w:rsidRPr="004A60DF" w:rsidRDefault="00212431" w:rsidP="000F1A9F">
      <w:pPr>
        <w:spacing w:line="276" w:lineRule="auto"/>
        <w:jc w:val="both"/>
      </w:pPr>
      <w:r>
        <w:t xml:space="preserve">        </w:t>
      </w:r>
      <w:r w:rsidR="000F1A9F" w:rsidRPr="004A60DF">
        <w:t xml:space="preserve">На подручју општине има </w:t>
      </w:r>
      <w:r w:rsidRPr="00212431">
        <w:t>око 20-так</w:t>
      </w:r>
      <w:r w:rsidR="000F1A9F" w:rsidRPr="00212431">
        <w:t xml:space="preserve"> фарми са преко 10 музних крава</w:t>
      </w:r>
      <w:r w:rsidR="000F1A9F" w:rsidRPr="004A60DF">
        <w:t>. Дакле, долази до издвајања мањег броја фарми које претендују да се баве робном производњом млека. Поред њих, неколико десетина одгајивача држи од 5 до 10 грла крава, тако да би у повољнијим условима могли да повећају број грла и производњу.</w:t>
      </w:r>
    </w:p>
    <w:p w:rsidR="000F1A9F" w:rsidRPr="004A60DF" w:rsidRDefault="00212431" w:rsidP="000F1A9F">
      <w:pPr>
        <w:spacing w:line="276" w:lineRule="auto"/>
        <w:jc w:val="both"/>
        <w:rPr>
          <w:rFonts w:eastAsia="Times New Roman"/>
          <w:lang w:eastAsia="en-US"/>
        </w:rPr>
      </w:pPr>
      <w:r>
        <w:t xml:space="preserve">          </w:t>
      </w:r>
      <w:r w:rsidR="000F1A9F" w:rsidRPr="004A60DF">
        <w:t>Расни састав чине углавном грла домаћег шареног говечета у типу сименталца, сименталска раса и мањи број грла холштајна.</w:t>
      </w:r>
      <w:r w:rsidR="000F1A9F" w:rsidRPr="004A60DF">
        <w:rPr>
          <w:rFonts w:eastAsia="Times New Roman"/>
          <w:lang w:eastAsia="en-US"/>
        </w:rPr>
        <w:t xml:space="preserve"> Телад и утовљена јунад, која су традициионално изузетног квалитета, сада се гаје у мањем обиму него некада. Процена је да се годишње утови до 500 јунади, што у услужном тову, што у власништву пољопривредника. </w:t>
      </w:r>
    </w:p>
    <w:p w:rsidR="00212431" w:rsidRDefault="00212431" w:rsidP="000F1A9F">
      <w:pPr>
        <w:pStyle w:val="Header"/>
        <w:tabs>
          <w:tab w:val="clear" w:pos="4680"/>
          <w:tab w:val="clear" w:pos="9360"/>
          <w:tab w:val="center" w:pos="4320"/>
          <w:tab w:val="right" w:pos="8640"/>
        </w:tabs>
        <w:spacing w:line="276" w:lineRule="auto"/>
        <w:jc w:val="both"/>
        <w:rPr>
          <w:rFonts w:eastAsia="Times New Roman"/>
          <w:lang w:eastAsia="en-US"/>
        </w:rPr>
      </w:pPr>
      <w:r>
        <w:t xml:space="preserve">          </w:t>
      </w:r>
      <w:r w:rsidR="000F1A9F" w:rsidRPr="004A60DF">
        <w:t xml:space="preserve">Мера регресирања вештачког осемемењавања подразумева учешће у финансирању вештачког осемењавања стандардним и елитним семеном. </w:t>
      </w:r>
      <w:r w:rsidR="000F1A9F" w:rsidRPr="004A60DF">
        <w:rPr>
          <w:rFonts w:eastAsia="Times New Roman"/>
          <w:lang w:eastAsia="en-US"/>
        </w:rPr>
        <w:t>Број грла има сталну тенденцију пада годинама уназад, али је то грана са дугом традицијом узгоја у овим крајевима и потенцијалом за</w:t>
      </w:r>
      <w:r w:rsidR="00EE218A" w:rsidRPr="004A60DF">
        <w:rPr>
          <w:rFonts w:eastAsia="Times New Roman"/>
          <w:lang w:eastAsia="en-US"/>
        </w:rPr>
        <w:t xml:space="preserve"> даљи</w:t>
      </w:r>
      <w:r w:rsidR="000F1A9F" w:rsidRPr="004A60DF">
        <w:rPr>
          <w:rFonts w:eastAsia="Times New Roman"/>
          <w:lang w:eastAsia="en-US"/>
        </w:rPr>
        <w:t xml:space="preserve"> развој. </w:t>
      </w:r>
    </w:p>
    <w:p w:rsidR="000F1A9F" w:rsidRPr="004A60DF" w:rsidRDefault="00212431" w:rsidP="000F1A9F">
      <w:pPr>
        <w:pStyle w:val="Header"/>
        <w:tabs>
          <w:tab w:val="clear" w:pos="4680"/>
          <w:tab w:val="clear" w:pos="9360"/>
          <w:tab w:val="center" w:pos="4320"/>
          <w:tab w:val="right" w:pos="8640"/>
        </w:tabs>
        <w:spacing w:line="276" w:lineRule="auto"/>
        <w:jc w:val="both"/>
      </w:pPr>
      <w:r>
        <w:rPr>
          <w:rFonts w:eastAsia="Times New Roman"/>
          <w:lang w:eastAsia="en-US"/>
        </w:rPr>
        <w:t xml:space="preserve">          </w:t>
      </w:r>
      <w:r w:rsidR="000F1A9F" w:rsidRPr="004A60DF">
        <w:rPr>
          <w:rFonts w:eastAsia="Times New Roman"/>
          <w:lang w:eastAsia="en-US"/>
        </w:rPr>
        <w:t xml:space="preserve">Мера доприноси повећању производње млека код комерцијалних газдинстава и повећане мотивисаности пољопривредника да сачувају  грла у производном запату и да почну да повећавају њихов број. </w:t>
      </w:r>
    </w:p>
    <w:p w:rsidR="000F1A9F" w:rsidRPr="004A60DF" w:rsidRDefault="000F1A9F" w:rsidP="000F1A9F">
      <w:pPr>
        <w:pStyle w:val="Header"/>
        <w:tabs>
          <w:tab w:val="clear" w:pos="4680"/>
          <w:tab w:val="clear" w:pos="9360"/>
          <w:tab w:val="center" w:pos="4320"/>
          <w:tab w:val="right" w:pos="8640"/>
        </w:tabs>
        <w:spacing w:line="276" w:lineRule="auto"/>
        <w:jc w:val="both"/>
        <w:rPr>
          <w:rFonts w:eastAsia="Times New Roman"/>
          <w:lang w:eastAsia="en-US"/>
        </w:rPr>
      </w:pPr>
      <w:r w:rsidRPr="004A60DF">
        <w:rPr>
          <w:rFonts w:eastAsia="Times New Roman"/>
          <w:lang w:eastAsia="en-US"/>
        </w:rPr>
        <w:t>На територији општине Љиг откуп млека врше млекаре „Имлек“, „Шабачка м</w:t>
      </w:r>
      <w:r w:rsidR="00EE218A" w:rsidRPr="004A60DF">
        <w:rPr>
          <w:rFonts w:eastAsia="Times New Roman"/>
          <w:lang w:eastAsia="en-US"/>
        </w:rPr>
        <w:t>лекара“, „Границе“ и др. Процењуј</w:t>
      </w:r>
      <w:r w:rsidRPr="004A60DF">
        <w:rPr>
          <w:rFonts w:eastAsia="Times New Roman"/>
          <w:lang w:eastAsia="en-US"/>
        </w:rPr>
        <w:t xml:space="preserve">е </w:t>
      </w:r>
      <w:r w:rsidR="00EE218A" w:rsidRPr="004A60DF">
        <w:rPr>
          <w:rFonts w:eastAsia="Times New Roman"/>
          <w:lang w:eastAsia="en-US"/>
        </w:rPr>
        <w:t xml:space="preserve">се </w:t>
      </w:r>
      <w:r w:rsidRPr="004A60DF">
        <w:rPr>
          <w:rFonts w:eastAsia="Times New Roman"/>
          <w:lang w:eastAsia="en-US"/>
        </w:rPr>
        <w:t xml:space="preserve">да је укупна количина млека која се откупљује око 2 милиона литара. </w:t>
      </w:r>
    </w:p>
    <w:p w:rsidR="00A72078" w:rsidRDefault="00A72078" w:rsidP="00982775">
      <w:pPr>
        <w:spacing w:line="276" w:lineRule="auto"/>
        <w:jc w:val="both"/>
        <w:rPr>
          <w:b/>
          <w:color w:val="00B0F0"/>
          <w:lang w:val="en-US"/>
        </w:rPr>
      </w:pPr>
    </w:p>
    <w:p w:rsidR="00C7679E" w:rsidRPr="00C7679E" w:rsidRDefault="00C7679E" w:rsidP="00982775">
      <w:pPr>
        <w:spacing w:line="276" w:lineRule="auto"/>
        <w:jc w:val="both"/>
        <w:rPr>
          <w:b/>
          <w:color w:val="00B0F0"/>
          <w:lang w:val="en-US"/>
        </w:rPr>
      </w:pPr>
    </w:p>
    <w:p w:rsidR="003C6053" w:rsidRPr="004A60DF" w:rsidRDefault="00F178FC" w:rsidP="00982775">
      <w:pPr>
        <w:spacing w:line="276" w:lineRule="auto"/>
        <w:jc w:val="both"/>
        <w:rPr>
          <w:b/>
        </w:rPr>
      </w:pPr>
      <w:r>
        <w:rPr>
          <w:b/>
        </w:rPr>
        <w:t xml:space="preserve">2.1.2. </w:t>
      </w:r>
      <w:r w:rsidR="003C6053" w:rsidRPr="004A60DF">
        <w:rPr>
          <w:b/>
        </w:rPr>
        <w:t xml:space="preserve">Циљеви мере </w:t>
      </w:r>
    </w:p>
    <w:p w:rsidR="00DF08AC" w:rsidRPr="004A60DF" w:rsidRDefault="00DF08AC" w:rsidP="00DF08AC">
      <w:pPr>
        <w:pStyle w:val="BodyText"/>
        <w:rPr>
          <w:rFonts w:ascii="Times New Roman" w:hAnsi="Times New Roman"/>
          <w:i/>
          <w:iCs/>
          <w:sz w:val="24"/>
          <w:u w:val="single"/>
          <w:lang w:val="sr-Cyrl-CS"/>
        </w:rPr>
      </w:pPr>
      <w:r w:rsidRPr="004A60DF">
        <w:rPr>
          <w:rFonts w:ascii="Times New Roman" w:hAnsi="Times New Roman"/>
          <w:sz w:val="24"/>
          <w:u w:val="single"/>
          <w:lang w:val="sr-Cyrl-CS"/>
        </w:rPr>
        <w:t xml:space="preserve">Општи циљеви: </w:t>
      </w:r>
    </w:p>
    <w:p w:rsidR="00DF08AC" w:rsidRPr="003F411F" w:rsidRDefault="00DF08AC" w:rsidP="003F411F">
      <w:pPr>
        <w:pStyle w:val="BodyText"/>
        <w:ind w:firstLine="604"/>
        <w:rPr>
          <w:rFonts w:ascii="Times New Roman" w:hAnsi="Times New Roman"/>
          <w:sz w:val="24"/>
          <w:lang w:val="sr-Cyrl-CS"/>
        </w:rPr>
      </w:pPr>
      <w:r w:rsidRPr="004A60DF">
        <w:rPr>
          <w:rFonts w:ascii="Times New Roman" w:hAnsi="Times New Roman"/>
          <w:sz w:val="24"/>
          <w:lang w:val="sr-Cyrl-CS"/>
        </w:rPr>
        <w:t>Стабилност прихода пољопривредних газдинстава, повећање производње и побољшање продуктивности и квалитета производа, смањење трошкова производње, раст конкурентности уз прилагођавање захтевима домаћег и иностраног тржишта као и усклађивање са правилима ЕУ, њеним стандардима, политиком и праксом.</w:t>
      </w:r>
    </w:p>
    <w:p w:rsidR="00DF08AC" w:rsidRPr="004A60DF" w:rsidRDefault="00DF08AC" w:rsidP="00DF08AC">
      <w:pPr>
        <w:pStyle w:val="BodyText"/>
        <w:rPr>
          <w:rFonts w:ascii="Times New Roman" w:hAnsi="Times New Roman"/>
          <w:i/>
          <w:iCs/>
          <w:sz w:val="24"/>
          <w:u w:val="single"/>
          <w:lang w:val="sr-Cyrl-CS"/>
        </w:rPr>
      </w:pPr>
      <w:r w:rsidRPr="004A60DF">
        <w:rPr>
          <w:rFonts w:ascii="Times New Roman" w:hAnsi="Times New Roman"/>
          <w:sz w:val="24"/>
          <w:u w:val="single"/>
          <w:lang w:val="sr-Cyrl-CS"/>
        </w:rPr>
        <w:t xml:space="preserve">Специфични циљеви: </w:t>
      </w:r>
    </w:p>
    <w:p w:rsidR="00DF08AC" w:rsidRPr="004A60DF" w:rsidRDefault="00DF08AC" w:rsidP="00DF08AC">
      <w:pPr>
        <w:pStyle w:val="BodyText"/>
        <w:ind w:firstLine="604"/>
        <w:rPr>
          <w:rFonts w:ascii="Times New Roman" w:hAnsi="Times New Roman"/>
          <w:i/>
          <w:iCs/>
          <w:sz w:val="24"/>
          <w:lang w:val="sr-Cyrl-CS"/>
        </w:rPr>
      </w:pPr>
      <w:r w:rsidRPr="004A60DF">
        <w:rPr>
          <w:rFonts w:ascii="Times New Roman" w:hAnsi="Times New Roman"/>
          <w:sz w:val="24"/>
          <w:lang w:val="sr-Cyrl-CS"/>
        </w:rPr>
        <w:t>Одрживост квантитета у говедарству и унапређење генетског потенцијала тј. побољ</w:t>
      </w:r>
      <w:r w:rsidR="00212431">
        <w:rPr>
          <w:rFonts w:ascii="Times New Roman" w:hAnsi="Times New Roman"/>
          <w:sz w:val="24"/>
          <w:lang w:val="sr-Cyrl-CS"/>
        </w:rPr>
        <w:t xml:space="preserve">шање расног састава говеда,  ће допринети побољшању </w:t>
      </w:r>
      <w:r w:rsidRPr="004A60DF">
        <w:rPr>
          <w:rFonts w:ascii="Times New Roman" w:hAnsi="Times New Roman"/>
          <w:sz w:val="24"/>
          <w:lang w:val="sr-Cyrl-CS"/>
        </w:rPr>
        <w:t xml:space="preserve"> квалитета и квантитета млека и меса, као и контролисана репродукција говеда.</w:t>
      </w:r>
    </w:p>
    <w:p w:rsidR="00DF08AC" w:rsidRPr="004A60DF" w:rsidRDefault="00DF08AC" w:rsidP="00DF08AC">
      <w:pPr>
        <w:pStyle w:val="BodyText"/>
        <w:ind w:firstLine="604"/>
        <w:rPr>
          <w:rFonts w:ascii="Times New Roman" w:hAnsi="Times New Roman"/>
          <w:i/>
          <w:iCs/>
          <w:sz w:val="24"/>
          <w:lang w:val="sr-Cyrl-CS"/>
        </w:rPr>
      </w:pPr>
    </w:p>
    <w:p w:rsidR="00DF08AC" w:rsidRPr="00212431" w:rsidRDefault="00F178FC" w:rsidP="00DF08AC">
      <w:pPr>
        <w:widowControl w:val="0"/>
        <w:tabs>
          <w:tab w:val="left" w:pos="679"/>
        </w:tabs>
        <w:ind w:right="112"/>
        <w:jc w:val="both"/>
      </w:pPr>
      <w:r w:rsidRPr="00212431">
        <w:rPr>
          <w:b/>
          <w:bCs/>
          <w:spacing w:val="-1"/>
          <w:lang w:val="ru-RU"/>
        </w:rPr>
        <w:t xml:space="preserve">2.1.3. </w:t>
      </w:r>
      <w:r w:rsidR="00DF08AC" w:rsidRPr="00212431">
        <w:rPr>
          <w:b/>
          <w:bCs/>
          <w:spacing w:val="-1"/>
          <w:lang w:val="ru-RU"/>
        </w:rPr>
        <w:t xml:space="preserve">Веза мере  </w:t>
      </w:r>
      <w:r w:rsidR="00DF08AC" w:rsidRPr="00212431">
        <w:rPr>
          <w:b/>
          <w:bCs/>
          <w:lang w:val="ru-RU"/>
        </w:rPr>
        <w:t xml:space="preserve">са </w:t>
      </w:r>
      <w:r w:rsidR="00DF08AC" w:rsidRPr="00212431">
        <w:rPr>
          <w:b/>
          <w:bCs/>
          <w:spacing w:val="-1"/>
          <w:lang w:val="ru-RU"/>
        </w:rPr>
        <w:t xml:space="preserve"> националним програмима </w:t>
      </w:r>
      <w:r w:rsidR="00DF08AC" w:rsidRPr="00212431">
        <w:rPr>
          <w:b/>
          <w:bCs/>
          <w:lang w:val="ru-RU"/>
        </w:rPr>
        <w:t xml:space="preserve">за </w:t>
      </w:r>
      <w:r w:rsidR="00DF08AC" w:rsidRPr="00212431">
        <w:rPr>
          <w:b/>
          <w:bCs/>
          <w:spacing w:val="-1"/>
          <w:lang w:val="ru-RU"/>
        </w:rPr>
        <w:t xml:space="preserve">рурални развој и пољопривреду: </w:t>
      </w:r>
    </w:p>
    <w:p w:rsidR="00DF08AC" w:rsidRPr="00212431" w:rsidRDefault="00DF08AC" w:rsidP="00DF08AC">
      <w:pPr>
        <w:tabs>
          <w:tab w:val="left" w:pos="679"/>
        </w:tabs>
        <w:ind w:right="112"/>
        <w:jc w:val="both"/>
      </w:pPr>
      <w:r w:rsidRPr="00212431">
        <w:t xml:space="preserve"> Није применљ</w:t>
      </w:r>
      <w:r w:rsidR="00212431" w:rsidRPr="00212431">
        <w:t>иво.</w:t>
      </w:r>
    </w:p>
    <w:p w:rsidR="00DF08AC" w:rsidRPr="00212431" w:rsidRDefault="00DF08AC" w:rsidP="00982775">
      <w:pPr>
        <w:spacing w:line="276" w:lineRule="auto"/>
        <w:jc w:val="both"/>
        <w:rPr>
          <w:b/>
        </w:rPr>
      </w:pPr>
    </w:p>
    <w:p w:rsidR="00DD09EB" w:rsidRPr="00472CC7" w:rsidRDefault="00F178FC" w:rsidP="00E74536">
      <w:pPr>
        <w:spacing w:line="276" w:lineRule="auto"/>
        <w:jc w:val="both"/>
        <w:rPr>
          <w:b/>
        </w:rPr>
      </w:pPr>
      <w:r w:rsidRPr="00472CC7">
        <w:rPr>
          <w:b/>
        </w:rPr>
        <w:t xml:space="preserve">2.1.4. </w:t>
      </w:r>
      <w:r w:rsidR="00DD09EB" w:rsidRPr="00472CC7">
        <w:rPr>
          <w:b/>
        </w:rPr>
        <w:t xml:space="preserve">Крајњи корисници </w:t>
      </w:r>
    </w:p>
    <w:p w:rsidR="00586FBD" w:rsidRPr="00472CC7" w:rsidRDefault="00DD09EB" w:rsidP="00982775">
      <w:pPr>
        <w:spacing w:line="276" w:lineRule="auto"/>
        <w:jc w:val="both"/>
      </w:pPr>
      <w:r w:rsidRPr="00472CC7">
        <w:t xml:space="preserve">Крајњи корисници су </w:t>
      </w:r>
      <w:r w:rsidR="00212431">
        <w:t>индивидуални пољопривредни произвођачи (</w:t>
      </w:r>
      <w:r w:rsidR="003459C0" w:rsidRPr="00472CC7">
        <w:t>физичка ли</w:t>
      </w:r>
      <w:r w:rsidR="00212431">
        <w:t xml:space="preserve">ца), </w:t>
      </w:r>
      <w:r w:rsidR="003459C0" w:rsidRPr="00472CC7">
        <w:t xml:space="preserve"> носиоци комерцијалног породичног пољопривредног газдинства, као и правна лице и предузетници, који су као такви уписани у Регистар пољопривредних газдинста</w:t>
      </w:r>
      <w:r w:rsidR="00ED369F" w:rsidRPr="00472CC7">
        <w:t>ва и имају активан статус у 2017</w:t>
      </w:r>
      <w:r w:rsidR="00DF08AC" w:rsidRPr="00472CC7">
        <w:t>. години,</w:t>
      </w:r>
      <w:r w:rsidR="00472CC7" w:rsidRPr="00472CC7">
        <w:rPr>
          <w:lang w:val="en-US"/>
        </w:rPr>
        <w:t xml:space="preserve"> a</w:t>
      </w:r>
      <w:r w:rsidR="00212431">
        <w:t xml:space="preserve"> који</w:t>
      </w:r>
      <w:r w:rsidR="00DF08AC" w:rsidRPr="00472CC7">
        <w:t xml:space="preserve"> ће активности реализовати на територији општине Љиг</w:t>
      </w:r>
      <w:r w:rsidR="00472CC7" w:rsidRPr="00472CC7">
        <w:t>.</w:t>
      </w:r>
    </w:p>
    <w:p w:rsidR="00DF08AC" w:rsidRPr="00472CC7" w:rsidRDefault="00DF08AC" w:rsidP="00982775">
      <w:pPr>
        <w:spacing w:line="276" w:lineRule="auto"/>
        <w:jc w:val="both"/>
      </w:pPr>
    </w:p>
    <w:p w:rsidR="008063AC" w:rsidRPr="00472CC7" w:rsidRDefault="00F178FC" w:rsidP="00E74536">
      <w:pPr>
        <w:spacing w:line="276" w:lineRule="auto"/>
        <w:jc w:val="both"/>
        <w:rPr>
          <w:b/>
        </w:rPr>
      </w:pPr>
      <w:r w:rsidRPr="00472CC7">
        <w:rPr>
          <w:b/>
        </w:rPr>
        <w:t xml:space="preserve">2.1.5. </w:t>
      </w:r>
      <w:r w:rsidR="008063AC" w:rsidRPr="00472CC7">
        <w:rPr>
          <w:b/>
        </w:rPr>
        <w:t xml:space="preserve">Економска одрживост </w:t>
      </w:r>
    </w:p>
    <w:p w:rsidR="0053623E" w:rsidRPr="00472CC7" w:rsidRDefault="008063AC" w:rsidP="00982775">
      <w:pPr>
        <w:spacing w:line="276" w:lineRule="auto"/>
        <w:jc w:val="both"/>
        <w:rPr>
          <w:spacing w:val="-1"/>
        </w:rPr>
      </w:pPr>
      <w:r w:rsidRPr="00472CC7">
        <w:rPr>
          <w:spacing w:val="-1"/>
        </w:rPr>
        <w:t>Подносилац захтева за ову меру не мора да докаже економску одрживост.</w:t>
      </w:r>
    </w:p>
    <w:p w:rsidR="00DF08AC" w:rsidRPr="00EF7CDB" w:rsidRDefault="00DF08AC" w:rsidP="00982775">
      <w:pPr>
        <w:spacing w:line="276" w:lineRule="auto"/>
        <w:jc w:val="both"/>
        <w:rPr>
          <w:spacing w:val="-1"/>
        </w:rPr>
      </w:pPr>
    </w:p>
    <w:p w:rsidR="008063AC" w:rsidRPr="00EF7CDB" w:rsidRDefault="00F178FC" w:rsidP="00E74536">
      <w:pPr>
        <w:spacing w:line="276" w:lineRule="auto"/>
        <w:rPr>
          <w:b/>
        </w:rPr>
      </w:pPr>
      <w:r w:rsidRPr="00EF7CDB">
        <w:rPr>
          <w:b/>
        </w:rPr>
        <w:t xml:space="preserve">2.1.6. </w:t>
      </w:r>
      <w:r w:rsidR="008063AC" w:rsidRPr="00EF7CDB">
        <w:rPr>
          <w:b/>
        </w:rPr>
        <w:t>Општи критеријуми за кориснике</w:t>
      </w:r>
    </w:p>
    <w:p w:rsidR="00DF08AC" w:rsidRPr="00EF7CDB" w:rsidRDefault="00472CC7" w:rsidP="00472CC7">
      <w:pPr>
        <w:spacing w:line="276" w:lineRule="auto"/>
        <w:jc w:val="both"/>
        <w:rPr>
          <w:lang w:val="en-US"/>
        </w:rPr>
      </w:pPr>
      <w:r w:rsidRPr="00EF7CDB">
        <w:t xml:space="preserve">- </w:t>
      </w:r>
      <w:r w:rsidR="00E41AA0" w:rsidRPr="00EF7CDB">
        <w:t>Корисник мора да има регистровано пољо</w:t>
      </w:r>
      <w:r w:rsidR="00212431">
        <w:t>привредна газдинство уписано у Р</w:t>
      </w:r>
      <w:r w:rsidR="00E41AA0" w:rsidRPr="00EF7CDB">
        <w:t>егиста</w:t>
      </w:r>
      <w:r w:rsidRPr="00EF7CDB">
        <w:t>р  пољопривредних газдинстава,</w:t>
      </w:r>
      <w:r w:rsidR="00E41AA0" w:rsidRPr="00EF7CDB">
        <w:t xml:space="preserve"> које је</w:t>
      </w:r>
      <w:r w:rsidR="00ED369F" w:rsidRPr="00EF7CDB">
        <w:t xml:space="preserve"> у активном статусу за 2017</w:t>
      </w:r>
      <w:r w:rsidR="00E41AA0" w:rsidRPr="00EF7CDB">
        <w:t>. годину</w:t>
      </w:r>
      <w:r w:rsidRPr="00EF7CDB">
        <w:t xml:space="preserve">, и који </w:t>
      </w:r>
      <w:r w:rsidR="00212431">
        <w:t xml:space="preserve">има земљиште у својини или узето у закуп на период од најмање 10 година </w:t>
      </w:r>
      <w:r w:rsidR="00DF08AC" w:rsidRPr="00EF7CDB">
        <w:t>на територији општине Љиг</w:t>
      </w:r>
      <w:r w:rsidRPr="00EF7CDB">
        <w:t>.</w:t>
      </w:r>
    </w:p>
    <w:p w:rsidR="00DF08AC" w:rsidRPr="00EF7CDB" w:rsidRDefault="00472CC7" w:rsidP="00472CC7">
      <w:pPr>
        <w:jc w:val="both"/>
      </w:pPr>
      <w:r w:rsidRPr="00EF7CDB">
        <w:t xml:space="preserve">- </w:t>
      </w:r>
      <w:r w:rsidR="00DF08AC" w:rsidRPr="00EF7CDB">
        <w:t>Грла морају бити у власништву носиоца или члана регистрованог пољопривредног газдинства.</w:t>
      </w:r>
    </w:p>
    <w:p w:rsidR="00DF08AC" w:rsidRPr="00472CC7" w:rsidRDefault="00DF08AC" w:rsidP="00DF08AC">
      <w:pPr>
        <w:ind w:firstLine="116"/>
        <w:jc w:val="both"/>
      </w:pPr>
      <w:r w:rsidRPr="00472CC7">
        <w:t>- Услуге реа</w:t>
      </w:r>
      <w:r w:rsidR="00ED369F" w:rsidRPr="00472CC7">
        <w:t>лизоване у току календарске 2017</w:t>
      </w:r>
      <w:r w:rsidRPr="00472CC7">
        <w:t>. године ће се сматрати прихватљивим за надокнаду трошкова.</w:t>
      </w:r>
    </w:p>
    <w:p w:rsidR="00DF08AC" w:rsidRDefault="00DF08AC" w:rsidP="00BB61F5">
      <w:pPr>
        <w:jc w:val="both"/>
      </w:pPr>
      <w:r w:rsidRPr="00472CC7">
        <w:t xml:space="preserve">   - У току једне календарске године, регистрована пољопривредна газ</w:t>
      </w:r>
      <w:r w:rsidR="00472CC7">
        <w:t xml:space="preserve">динства имају право накнаде  само за једно </w:t>
      </w:r>
      <w:r w:rsidRPr="00472CC7">
        <w:t xml:space="preserve"> вештачко осемењавање јуница и крава.</w:t>
      </w:r>
    </w:p>
    <w:p w:rsidR="00A769E0" w:rsidRPr="00A769E0" w:rsidRDefault="00A769E0" w:rsidP="00A769E0">
      <w:pPr>
        <w:autoSpaceDE w:val="0"/>
        <w:autoSpaceDN w:val="0"/>
        <w:adjustRightInd w:val="0"/>
        <w:jc w:val="both"/>
        <w:rPr>
          <w:lang w:eastAsia="en-US"/>
        </w:rPr>
      </w:pPr>
      <w:r>
        <w:t xml:space="preserve">- </w:t>
      </w:r>
      <w:r>
        <w:rPr>
          <w:lang w:eastAsia="en-US"/>
        </w:rPr>
        <w:t xml:space="preserve">Корисник мора имати </w:t>
      </w:r>
      <w:r w:rsidRPr="00A53F98">
        <w:rPr>
          <w:lang w:eastAsia="en-US"/>
        </w:rPr>
        <w:t>картон</w:t>
      </w:r>
      <w:r>
        <w:rPr>
          <w:lang w:val="en-US" w:eastAsia="en-US"/>
        </w:rPr>
        <w:t xml:space="preserve"> (</w:t>
      </w:r>
      <w:r w:rsidRPr="00A53F98">
        <w:rPr>
          <w:lang w:eastAsia="en-US"/>
        </w:rPr>
        <w:t>признаниц</w:t>
      </w:r>
      <w:r>
        <w:rPr>
          <w:lang w:eastAsia="en-US"/>
        </w:rPr>
        <w:t>у, потврду...</w:t>
      </w:r>
      <w:r>
        <w:rPr>
          <w:lang w:val="en-US" w:eastAsia="en-US"/>
        </w:rPr>
        <w:t>) вештачког осемењавања у периоду од</w:t>
      </w:r>
      <w:r>
        <w:rPr>
          <w:lang w:eastAsia="en-US"/>
        </w:rPr>
        <w:t xml:space="preserve"> </w:t>
      </w:r>
      <w:r>
        <w:rPr>
          <w:lang w:val="en-US" w:eastAsia="en-US"/>
        </w:rPr>
        <w:t>01.01.201</w:t>
      </w:r>
      <w:r>
        <w:rPr>
          <w:lang w:eastAsia="en-US"/>
        </w:rPr>
        <w:t>7</w:t>
      </w:r>
      <w:r>
        <w:rPr>
          <w:lang w:val="en-US" w:eastAsia="en-US"/>
        </w:rPr>
        <w:t xml:space="preserve">. године до </w:t>
      </w:r>
      <w:r>
        <w:rPr>
          <w:lang w:eastAsia="en-US"/>
        </w:rPr>
        <w:t>дана подношења захтева</w:t>
      </w:r>
      <w:r>
        <w:rPr>
          <w:lang w:val="en-US" w:eastAsia="en-US"/>
        </w:rPr>
        <w:t xml:space="preserve"> издат од стране ветеринарске станице или</w:t>
      </w:r>
      <w:r>
        <w:rPr>
          <w:lang w:eastAsia="en-US"/>
        </w:rPr>
        <w:t xml:space="preserve"> </w:t>
      </w:r>
      <w:r>
        <w:rPr>
          <w:lang w:val="en-US" w:eastAsia="en-US"/>
        </w:rPr>
        <w:t>амбуланте која је извршила осемењавање, на коме мора бити уписан број ушне маркице</w:t>
      </w:r>
      <w:r>
        <w:rPr>
          <w:lang w:eastAsia="en-US"/>
        </w:rPr>
        <w:t xml:space="preserve"> </w:t>
      </w:r>
      <w:r>
        <w:rPr>
          <w:lang w:val="en-US" w:eastAsia="en-US"/>
        </w:rPr>
        <w:t xml:space="preserve">грла, </w:t>
      </w:r>
      <w:r>
        <w:rPr>
          <w:lang w:eastAsia="en-US"/>
        </w:rPr>
        <w:t xml:space="preserve">цена вештачког осемењавања, </w:t>
      </w:r>
      <w:r>
        <w:rPr>
          <w:lang w:val="en-US" w:eastAsia="en-US"/>
        </w:rPr>
        <w:t>уредно потписан и печатиран од стране извршиоца осемењавања</w:t>
      </w:r>
      <w:r>
        <w:rPr>
          <w:lang w:eastAsia="en-US"/>
        </w:rPr>
        <w:t xml:space="preserve"> </w:t>
      </w:r>
      <w:r w:rsidRPr="00A769E0">
        <w:rPr>
          <w:lang w:eastAsia="en-US"/>
        </w:rPr>
        <w:t>као и пасош за свако осемењено грло</w:t>
      </w:r>
    </w:p>
    <w:p w:rsidR="00472CC7" w:rsidRPr="00A769E0" w:rsidRDefault="00472CC7" w:rsidP="00BB61F5">
      <w:pPr>
        <w:jc w:val="both"/>
      </w:pPr>
    </w:p>
    <w:p w:rsidR="008063AC" w:rsidRPr="00472CC7" w:rsidRDefault="00F178FC" w:rsidP="00E74536">
      <w:pPr>
        <w:spacing w:line="276" w:lineRule="auto"/>
        <w:jc w:val="both"/>
        <w:rPr>
          <w:b/>
        </w:rPr>
      </w:pPr>
      <w:r w:rsidRPr="00472CC7">
        <w:rPr>
          <w:b/>
        </w:rPr>
        <w:t xml:space="preserve">2.1.7. </w:t>
      </w:r>
      <w:r w:rsidR="00A27CF2" w:rsidRPr="00472CC7">
        <w:rPr>
          <w:b/>
        </w:rPr>
        <w:t>Специфични критеријуми</w:t>
      </w:r>
    </w:p>
    <w:p w:rsidR="00DD09EB" w:rsidRDefault="008D5634" w:rsidP="00E74536">
      <w:pPr>
        <w:spacing w:line="276" w:lineRule="auto"/>
        <w:jc w:val="both"/>
      </w:pPr>
      <w:r w:rsidRPr="00472CC7">
        <w:t>Нема</w:t>
      </w:r>
      <w:r w:rsidR="00D02C83">
        <w:t xml:space="preserve"> специфичних критеријума</w:t>
      </w:r>
      <w:r w:rsidR="00A769E0">
        <w:t>.</w:t>
      </w:r>
    </w:p>
    <w:p w:rsidR="00472CC7" w:rsidRPr="00472CC7" w:rsidRDefault="00472CC7" w:rsidP="00E74536">
      <w:pPr>
        <w:spacing w:line="276" w:lineRule="auto"/>
        <w:jc w:val="both"/>
      </w:pPr>
    </w:p>
    <w:p w:rsidR="00C75BE6" w:rsidRPr="00472CC7" w:rsidRDefault="00F178FC" w:rsidP="00E74536">
      <w:pPr>
        <w:jc w:val="both"/>
        <w:rPr>
          <w:b/>
        </w:rPr>
      </w:pPr>
      <w:r w:rsidRPr="00472CC7">
        <w:rPr>
          <w:b/>
        </w:rPr>
        <w:lastRenderedPageBreak/>
        <w:t xml:space="preserve">2.1.8. </w:t>
      </w:r>
      <w:r w:rsidR="00C75BE6" w:rsidRPr="00472CC7">
        <w:rPr>
          <w:b/>
        </w:rPr>
        <w:t xml:space="preserve">Листа инвестиција у оквиру мере </w:t>
      </w:r>
    </w:p>
    <w:p w:rsidR="00586FBD" w:rsidRPr="00472CC7" w:rsidRDefault="00586FBD" w:rsidP="00586FBD">
      <w:pPr>
        <w:ind w:left="720"/>
        <w:jc w:val="both"/>
        <w:rPr>
          <w:i/>
        </w:rPr>
      </w:pPr>
    </w:p>
    <w:tbl>
      <w:tblPr>
        <w:tblW w:w="9072" w:type="dxa"/>
        <w:tblInd w:w="108" w:type="dxa"/>
        <w:tblLayout w:type="fixed"/>
        <w:tblCellMar>
          <w:left w:w="10" w:type="dxa"/>
          <w:right w:w="10" w:type="dxa"/>
        </w:tblCellMar>
        <w:tblLook w:val="00A0"/>
      </w:tblPr>
      <w:tblGrid>
        <w:gridCol w:w="1560"/>
        <w:gridCol w:w="5528"/>
        <w:gridCol w:w="1984"/>
      </w:tblGrid>
      <w:tr w:rsidR="00C75BE6" w:rsidRPr="00472CC7" w:rsidTr="00EE798E">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C75BE6" w:rsidRPr="00472CC7" w:rsidRDefault="00C75BE6" w:rsidP="00EE798E">
            <w:pPr>
              <w:spacing w:after="120"/>
              <w:jc w:val="both"/>
              <w:rPr>
                <w:rFonts w:ascii="Arial" w:hAnsi="Arial" w:cs="Arial"/>
                <w:b/>
                <w:bCs/>
                <w:sz w:val="20"/>
                <w:szCs w:val="20"/>
              </w:rPr>
            </w:pPr>
            <w:r w:rsidRPr="00472CC7">
              <w:rPr>
                <w:rFonts w:ascii="Arial" w:hAnsi="Arial" w:cs="Arial"/>
                <w:b/>
                <w:bCs/>
                <w:sz w:val="20"/>
                <w:szCs w:val="20"/>
              </w:rPr>
              <w:t>Шифра</w:t>
            </w:r>
          </w:p>
          <w:p w:rsidR="00C75BE6" w:rsidRPr="00472CC7" w:rsidRDefault="00C75BE6" w:rsidP="00EE798E">
            <w:pPr>
              <w:spacing w:after="120"/>
              <w:jc w:val="both"/>
              <w:rPr>
                <w:rFonts w:ascii="Arial" w:hAnsi="Arial" w:cs="Arial"/>
                <w:sz w:val="20"/>
                <w:szCs w:val="20"/>
              </w:rPr>
            </w:pPr>
            <w:r w:rsidRPr="00472CC7">
              <w:rPr>
                <w:rFonts w:ascii="Arial" w:hAnsi="Arial" w:cs="Arial"/>
                <w:b/>
                <w:bCs/>
                <w:sz w:val="20"/>
                <w:szCs w:val="20"/>
              </w:rPr>
              <w:t>инвестиције</w:t>
            </w:r>
          </w:p>
        </w:tc>
        <w:tc>
          <w:tcPr>
            <w:tcW w:w="552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C75BE6" w:rsidRPr="00472CC7" w:rsidRDefault="00C75BE6" w:rsidP="00EE798E">
            <w:pPr>
              <w:spacing w:after="120"/>
              <w:jc w:val="both"/>
              <w:rPr>
                <w:rFonts w:ascii="Arial" w:hAnsi="Arial" w:cs="Arial"/>
                <w:sz w:val="20"/>
                <w:szCs w:val="20"/>
              </w:rPr>
            </w:pPr>
            <w:r w:rsidRPr="00472CC7">
              <w:rPr>
                <w:rFonts w:ascii="Arial" w:hAnsi="Arial" w:cs="Arial"/>
                <w:b/>
                <w:bCs/>
                <w:sz w:val="20"/>
                <w:szCs w:val="20"/>
              </w:rPr>
              <w:t>Назив инвестиције</w:t>
            </w:r>
          </w:p>
        </w:tc>
        <w:tc>
          <w:tcPr>
            <w:tcW w:w="19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C75BE6" w:rsidRPr="00472CC7" w:rsidRDefault="00C75BE6" w:rsidP="00EE798E">
            <w:pPr>
              <w:spacing w:after="120"/>
              <w:jc w:val="center"/>
              <w:rPr>
                <w:rFonts w:ascii="Arial" w:hAnsi="Arial" w:cs="Arial"/>
                <w:b/>
                <w:sz w:val="20"/>
                <w:szCs w:val="20"/>
              </w:rPr>
            </w:pPr>
            <w:r w:rsidRPr="00472CC7">
              <w:rPr>
                <w:rFonts w:ascii="Arial" w:hAnsi="Arial" w:cs="Arial"/>
                <w:b/>
                <w:sz w:val="20"/>
                <w:szCs w:val="20"/>
              </w:rPr>
              <w:t>Износ</w:t>
            </w:r>
          </w:p>
        </w:tc>
      </w:tr>
      <w:tr w:rsidR="000D1219" w:rsidRPr="00472CC7" w:rsidTr="000D1219">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D1219" w:rsidRPr="00472CC7" w:rsidRDefault="00A769E0" w:rsidP="00E60AD7">
            <w:pPr>
              <w:spacing w:after="120"/>
              <w:jc w:val="center"/>
              <w:rPr>
                <w:rFonts w:ascii="Arial" w:hAnsi="Arial" w:cs="Arial"/>
                <w:sz w:val="20"/>
                <w:szCs w:val="20"/>
              </w:rPr>
            </w:pPr>
            <w:r>
              <w:rPr>
                <w:rFonts w:ascii="Arial" w:hAnsi="Arial" w:cs="Arial"/>
                <w:sz w:val="20"/>
                <w:szCs w:val="20"/>
              </w:rPr>
              <w:t>100.1.1.</w:t>
            </w:r>
            <w:r w:rsidR="000D1219" w:rsidRPr="00472CC7">
              <w:rPr>
                <w:rFonts w:ascii="Arial" w:hAnsi="Arial" w:cs="Arial"/>
                <w:sz w:val="20"/>
                <w:szCs w:val="20"/>
              </w:rPr>
              <w:t>.</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D1219" w:rsidRPr="00472CC7" w:rsidRDefault="000D1219" w:rsidP="00E60AD7">
            <w:pPr>
              <w:spacing w:line="276" w:lineRule="auto"/>
              <w:jc w:val="center"/>
              <w:rPr>
                <w:rFonts w:ascii="Arial" w:hAnsi="Arial" w:cs="Arial"/>
                <w:sz w:val="20"/>
                <w:szCs w:val="20"/>
              </w:rPr>
            </w:pPr>
            <w:r w:rsidRPr="00472CC7">
              <w:rPr>
                <w:rFonts w:ascii="Arial" w:hAnsi="Arial" w:cs="Arial"/>
                <w:sz w:val="20"/>
                <w:szCs w:val="20"/>
              </w:rPr>
              <w:t>Регрес за репродуктивни материјал</w:t>
            </w:r>
            <w:r w:rsidR="00BE131D">
              <w:rPr>
                <w:rFonts w:ascii="Arial" w:hAnsi="Arial" w:cs="Arial"/>
                <w:sz w:val="20"/>
                <w:szCs w:val="20"/>
              </w:rPr>
              <w:t xml:space="preserve"> </w:t>
            </w:r>
            <w:r w:rsidRPr="00472CC7">
              <w:rPr>
                <w:rFonts w:ascii="Arial" w:hAnsi="Arial" w:cs="Arial"/>
                <w:sz w:val="20"/>
                <w:szCs w:val="20"/>
              </w:rPr>
              <w:t>(вештачко осемењавање)</w:t>
            </w:r>
          </w:p>
          <w:p w:rsidR="000D1219" w:rsidRPr="00472CC7" w:rsidRDefault="000D1219" w:rsidP="00E60AD7">
            <w:pPr>
              <w:spacing w:line="276" w:lineRule="auto"/>
              <w:jc w:val="center"/>
              <w:rPr>
                <w:rFonts w:ascii="Arial" w:hAnsi="Arial" w:cs="Arial"/>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D1219" w:rsidRPr="005C7D0A" w:rsidRDefault="00A769E0" w:rsidP="00A769E0">
            <w:pPr>
              <w:spacing w:after="120"/>
              <w:jc w:val="center"/>
              <w:rPr>
                <w:rFonts w:ascii="Arial" w:hAnsi="Arial" w:cs="Arial"/>
                <w:sz w:val="20"/>
                <w:szCs w:val="20"/>
              </w:rPr>
            </w:pPr>
            <w:r w:rsidRPr="005C7D0A">
              <w:rPr>
                <w:rFonts w:ascii="Arial" w:hAnsi="Arial" w:cs="Arial"/>
                <w:sz w:val="20"/>
                <w:szCs w:val="20"/>
              </w:rPr>
              <w:t>4,000,000.</w:t>
            </w:r>
            <w:r w:rsidR="000D1219" w:rsidRPr="005C7D0A">
              <w:rPr>
                <w:rFonts w:ascii="Arial" w:hAnsi="Arial" w:cs="Arial"/>
                <w:sz w:val="20"/>
                <w:szCs w:val="20"/>
              </w:rPr>
              <w:t>00</w:t>
            </w:r>
          </w:p>
        </w:tc>
      </w:tr>
    </w:tbl>
    <w:p w:rsidR="000D1219" w:rsidRPr="0062012D" w:rsidRDefault="000D1219" w:rsidP="00982775">
      <w:pPr>
        <w:spacing w:line="276" w:lineRule="auto"/>
        <w:jc w:val="both"/>
        <w:rPr>
          <w:b/>
          <w:color w:val="00B0F0"/>
          <w:lang w:val="ru-RU"/>
        </w:rPr>
      </w:pPr>
    </w:p>
    <w:p w:rsidR="00472CC7" w:rsidRPr="00472CC7" w:rsidRDefault="00F178FC" w:rsidP="00982775">
      <w:pPr>
        <w:spacing w:line="276" w:lineRule="auto"/>
        <w:jc w:val="both"/>
        <w:rPr>
          <w:b/>
        </w:rPr>
      </w:pPr>
      <w:r w:rsidRPr="00472CC7">
        <w:rPr>
          <w:b/>
        </w:rPr>
        <w:t xml:space="preserve">2.1.9. </w:t>
      </w:r>
      <w:r w:rsidR="008063AC" w:rsidRPr="00472CC7">
        <w:rPr>
          <w:b/>
        </w:rPr>
        <w:t>Критеријуми селекције</w:t>
      </w:r>
    </w:p>
    <w:p w:rsidR="008063AC" w:rsidRPr="00472CC7" w:rsidRDefault="008063AC" w:rsidP="00982775">
      <w:pPr>
        <w:spacing w:line="276" w:lineRule="auto"/>
        <w:jc w:val="both"/>
        <w:rPr>
          <w:b/>
        </w:rPr>
      </w:pPr>
    </w:p>
    <w:p w:rsidR="00BB61F5" w:rsidRPr="00472CC7" w:rsidRDefault="00A769E0" w:rsidP="00BB61F5">
      <w:pPr>
        <w:pStyle w:val="BodyText"/>
        <w:tabs>
          <w:tab w:val="left" w:pos="856"/>
          <w:tab w:val="left" w:pos="6480"/>
        </w:tabs>
        <w:ind w:right="212"/>
        <w:rPr>
          <w:rFonts w:ascii="Times New Roman" w:hAnsi="Times New Roman"/>
          <w:i/>
          <w:iCs/>
          <w:spacing w:val="-1"/>
          <w:sz w:val="24"/>
          <w:lang w:val="ru-RU"/>
        </w:rPr>
      </w:pPr>
      <w:r>
        <w:rPr>
          <w:rFonts w:ascii="Times New Roman" w:hAnsi="Times New Roman"/>
          <w:spacing w:val="-1"/>
          <w:sz w:val="24"/>
          <w:lang w:val="ru-RU"/>
        </w:rPr>
        <w:t xml:space="preserve">             </w:t>
      </w:r>
      <w:r w:rsidR="00BB61F5" w:rsidRPr="00472CC7">
        <w:rPr>
          <w:rFonts w:ascii="Times New Roman" w:hAnsi="Times New Roman"/>
          <w:spacing w:val="-1"/>
          <w:sz w:val="24"/>
          <w:lang w:val="ru-RU"/>
        </w:rPr>
        <w:t>Критеријуми селекције неће се примењивати при реализацији ове мере.  Средства ће се одобравати по ред</w:t>
      </w:r>
      <w:r>
        <w:rPr>
          <w:rFonts w:ascii="Times New Roman" w:hAnsi="Times New Roman"/>
          <w:spacing w:val="-1"/>
          <w:sz w:val="24"/>
          <w:lang w:val="ru-RU"/>
        </w:rPr>
        <w:t>оследу пријема потпуних захтева</w:t>
      </w:r>
      <w:r w:rsidR="00BB61F5" w:rsidRPr="00472CC7">
        <w:rPr>
          <w:rFonts w:ascii="Times New Roman" w:hAnsi="Times New Roman"/>
          <w:spacing w:val="-1"/>
          <w:sz w:val="24"/>
          <w:lang w:val="ru-RU"/>
        </w:rPr>
        <w:t xml:space="preserve"> до утрошка средстава предвиђених за ову намену</w:t>
      </w:r>
      <w:r>
        <w:rPr>
          <w:rFonts w:ascii="Times New Roman" w:hAnsi="Times New Roman"/>
          <w:spacing w:val="-1"/>
          <w:sz w:val="24"/>
          <w:lang w:val="ru-RU"/>
        </w:rPr>
        <w:t xml:space="preserve"> </w:t>
      </w:r>
      <w:r w:rsidR="00BB61F5" w:rsidRPr="00472CC7">
        <w:rPr>
          <w:rFonts w:ascii="Times New Roman" w:hAnsi="Times New Roman"/>
        </w:rPr>
        <w:t xml:space="preserve">а најкасније до </w:t>
      </w:r>
      <w:r w:rsidR="00472CC7">
        <w:rPr>
          <w:rFonts w:ascii="Times New Roman" w:hAnsi="Times New Roman"/>
          <w:lang w:val="ru-RU"/>
        </w:rPr>
        <w:t>31. децембра 2017</w:t>
      </w:r>
      <w:r w:rsidR="00BB61F5" w:rsidRPr="00472CC7">
        <w:rPr>
          <w:rFonts w:ascii="Times New Roman" w:hAnsi="Times New Roman"/>
          <w:lang w:val="ru-RU"/>
        </w:rPr>
        <w:t>. године</w:t>
      </w:r>
      <w:r w:rsidR="00BB61F5" w:rsidRPr="00472CC7">
        <w:rPr>
          <w:rFonts w:ascii="Times New Roman" w:hAnsi="Times New Roman"/>
          <w:spacing w:val="-1"/>
          <w:sz w:val="24"/>
          <w:lang w:val="ru-RU"/>
        </w:rPr>
        <w:t>.</w:t>
      </w:r>
    </w:p>
    <w:p w:rsidR="00BB61F5" w:rsidRPr="0062012D" w:rsidRDefault="00BB61F5" w:rsidP="00E74536">
      <w:pPr>
        <w:spacing w:line="276" w:lineRule="auto"/>
        <w:jc w:val="both"/>
        <w:rPr>
          <w:b/>
          <w:color w:val="00B0F0"/>
        </w:rPr>
      </w:pPr>
    </w:p>
    <w:p w:rsidR="0053623E" w:rsidRPr="00472CC7" w:rsidRDefault="00F178FC" w:rsidP="00E74536">
      <w:pPr>
        <w:spacing w:line="276" w:lineRule="auto"/>
        <w:jc w:val="both"/>
        <w:rPr>
          <w:b/>
        </w:rPr>
      </w:pPr>
      <w:r w:rsidRPr="00472CC7">
        <w:rPr>
          <w:b/>
        </w:rPr>
        <w:t xml:space="preserve">2.1.10. </w:t>
      </w:r>
      <w:r w:rsidR="0053623E" w:rsidRPr="00472CC7">
        <w:rPr>
          <w:b/>
        </w:rPr>
        <w:t xml:space="preserve">Интензитет помоћи </w:t>
      </w:r>
    </w:p>
    <w:p w:rsidR="00A70270" w:rsidRPr="00472CC7" w:rsidRDefault="00A70270" w:rsidP="00982775">
      <w:pPr>
        <w:spacing w:line="276" w:lineRule="auto"/>
        <w:jc w:val="both"/>
        <w:rPr>
          <w:sz w:val="22"/>
          <w:szCs w:val="22"/>
        </w:rPr>
      </w:pPr>
    </w:p>
    <w:p w:rsidR="00E80C42" w:rsidRPr="00472CC7" w:rsidRDefault="00A769E0" w:rsidP="00E80C42">
      <w:pPr>
        <w:pStyle w:val="BodyText"/>
        <w:spacing w:before="1" w:line="276" w:lineRule="auto"/>
        <w:rPr>
          <w:rFonts w:ascii="Times New Roman" w:hAnsi="Times New Roman"/>
          <w:lang w:val="sr-Cyrl-CS"/>
        </w:rPr>
      </w:pPr>
      <w:r>
        <w:rPr>
          <w:rFonts w:ascii="Times New Roman" w:hAnsi="Times New Roman"/>
          <w:b/>
          <w:szCs w:val="22"/>
          <w:lang w:val="sr-Cyrl-CS"/>
        </w:rPr>
        <w:t xml:space="preserve">              </w:t>
      </w:r>
      <w:r w:rsidR="00E80C42" w:rsidRPr="00472CC7">
        <w:rPr>
          <w:rFonts w:ascii="Times New Roman" w:hAnsi="Times New Roman"/>
          <w:b/>
          <w:szCs w:val="22"/>
          <w:lang w:val="sr-Cyrl-CS"/>
        </w:rPr>
        <w:t>Износ р</w:t>
      </w:r>
      <w:r w:rsidR="00E80C42" w:rsidRPr="00472CC7">
        <w:rPr>
          <w:rFonts w:ascii="Times New Roman" w:hAnsi="Times New Roman"/>
          <w:b/>
          <w:szCs w:val="22"/>
        </w:rPr>
        <w:t>егрес</w:t>
      </w:r>
      <w:r w:rsidR="00E80C42" w:rsidRPr="00472CC7">
        <w:rPr>
          <w:rFonts w:ascii="Times New Roman" w:hAnsi="Times New Roman"/>
          <w:b/>
          <w:szCs w:val="22"/>
          <w:lang w:val="sr-Cyrl-CS"/>
        </w:rPr>
        <w:t>а за репродуктивни материјал (</w:t>
      </w:r>
      <w:r w:rsidR="00E80C42" w:rsidRPr="00472CC7">
        <w:rPr>
          <w:rFonts w:ascii="Times New Roman" w:hAnsi="Times New Roman"/>
          <w:b/>
          <w:lang w:val="sr-Cyrl-CS"/>
        </w:rPr>
        <w:t>вештачко осемењавања говеда)</w:t>
      </w:r>
      <w:r w:rsidR="00E80C42" w:rsidRPr="00472CC7">
        <w:rPr>
          <w:rFonts w:ascii="Times New Roman" w:hAnsi="Times New Roman"/>
          <w:lang w:val="sr-Cyrl-CS"/>
        </w:rPr>
        <w:t xml:space="preserve"> стандардним семеном вршиће се у износу </w:t>
      </w:r>
      <w:r w:rsidR="00E80C42" w:rsidRPr="00472CC7">
        <w:rPr>
          <w:rFonts w:ascii="Times New Roman" w:hAnsi="Times New Roman"/>
          <w:b/>
          <w:lang w:val="sr-Cyrl-CS"/>
        </w:rPr>
        <w:t>до 1.500,00</w:t>
      </w:r>
      <w:r w:rsidR="00E80C42" w:rsidRPr="00472CC7">
        <w:rPr>
          <w:rFonts w:ascii="Times New Roman" w:hAnsi="Times New Roman"/>
          <w:lang w:val="sr-Cyrl-CS"/>
        </w:rPr>
        <w:t xml:space="preserve"> динара по грлу</w:t>
      </w:r>
      <w:r w:rsidR="00A53BBB" w:rsidRPr="00472CC7">
        <w:rPr>
          <w:rFonts w:ascii="Times New Roman" w:hAnsi="Times New Roman"/>
          <w:lang w:val="sr-Cyrl-CS"/>
        </w:rPr>
        <w:t>,</w:t>
      </w:r>
      <w:r w:rsidR="00E80C42" w:rsidRPr="00472CC7">
        <w:rPr>
          <w:rFonts w:ascii="Times New Roman" w:hAnsi="Times New Roman"/>
          <w:lang w:val="sr-Cyrl-CS"/>
        </w:rPr>
        <w:t xml:space="preserve"> а р</w:t>
      </w:r>
      <w:r w:rsidR="00E80C42" w:rsidRPr="00472CC7">
        <w:rPr>
          <w:rFonts w:ascii="Times New Roman" w:hAnsi="Times New Roman"/>
          <w:szCs w:val="22"/>
        </w:rPr>
        <w:t>егрес</w:t>
      </w:r>
      <w:r w:rsidR="00E80C42" w:rsidRPr="00472CC7">
        <w:rPr>
          <w:rFonts w:ascii="Times New Roman" w:hAnsi="Times New Roman"/>
          <w:szCs w:val="22"/>
          <w:lang w:val="sr-Cyrl-CS"/>
        </w:rPr>
        <w:t xml:space="preserve"> за </w:t>
      </w:r>
      <w:r w:rsidR="00E80C42" w:rsidRPr="00472CC7">
        <w:rPr>
          <w:rFonts w:ascii="Times New Roman" w:hAnsi="Times New Roman"/>
          <w:lang w:val="sr-Cyrl-CS"/>
        </w:rPr>
        <w:t xml:space="preserve">вештачко осемењавања крава елитним семеном вршиће се у износу </w:t>
      </w:r>
      <w:r w:rsidR="00E80C42" w:rsidRPr="00472CC7">
        <w:rPr>
          <w:rFonts w:ascii="Times New Roman" w:hAnsi="Times New Roman"/>
          <w:b/>
          <w:lang w:val="sr-Cyrl-CS"/>
        </w:rPr>
        <w:t>до 5.000,00</w:t>
      </w:r>
      <w:r w:rsidR="00E80C42" w:rsidRPr="00472CC7">
        <w:rPr>
          <w:rFonts w:ascii="Times New Roman" w:hAnsi="Times New Roman"/>
          <w:lang w:val="sr-Cyrl-CS"/>
        </w:rPr>
        <w:t xml:space="preserve"> динара по грлу, према потврди  надлежне ветеринарске станице или  амб</w:t>
      </w:r>
      <w:r>
        <w:rPr>
          <w:rFonts w:ascii="Times New Roman" w:hAnsi="Times New Roman"/>
          <w:lang w:val="sr-Cyrl-CS"/>
        </w:rPr>
        <w:t>уланте о извршеном осемењавању, за сва грла регистрованог пољопривредног газдинства</w:t>
      </w:r>
    </w:p>
    <w:p w:rsidR="0053623E" w:rsidRPr="0062012D" w:rsidRDefault="0053623E" w:rsidP="00982775">
      <w:pPr>
        <w:spacing w:line="276" w:lineRule="auto"/>
        <w:jc w:val="both"/>
        <w:rPr>
          <w:color w:val="00B0F0"/>
          <w:sz w:val="22"/>
          <w:szCs w:val="22"/>
        </w:rPr>
      </w:pPr>
    </w:p>
    <w:p w:rsidR="0053623E" w:rsidRPr="00472CC7" w:rsidRDefault="00F178FC" w:rsidP="00982775">
      <w:pPr>
        <w:spacing w:line="276" w:lineRule="auto"/>
        <w:jc w:val="both"/>
        <w:rPr>
          <w:b/>
          <w:sz w:val="22"/>
          <w:szCs w:val="22"/>
        </w:rPr>
      </w:pPr>
      <w:r w:rsidRPr="00472CC7">
        <w:rPr>
          <w:b/>
          <w:sz w:val="22"/>
          <w:szCs w:val="22"/>
        </w:rPr>
        <w:t xml:space="preserve">2.1.11. </w:t>
      </w:r>
      <w:r w:rsidR="0053623E" w:rsidRPr="00472CC7">
        <w:rPr>
          <w:b/>
          <w:sz w:val="22"/>
          <w:szCs w:val="22"/>
        </w:rPr>
        <w:t xml:space="preserve">Индикатори/показатељи </w:t>
      </w:r>
    </w:p>
    <w:p w:rsidR="0053623E" w:rsidRPr="00472CC7" w:rsidRDefault="0053623E" w:rsidP="00982775">
      <w:pPr>
        <w:spacing w:line="276" w:lineRule="auto"/>
        <w:jc w:val="both"/>
        <w:rPr>
          <w:b/>
          <w:sz w:val="22"/>
          <w:szCs w:val="22"/>
        </w:rPr>
      </w:pPr>
    </w:p>
    <w:tbl>
      <w:tblPr>
        <w:tblW w:w="9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223"/>
      </w:tblGrid>
      <w:tr w:rsidR="0053623E" w:rsidRPr="00472CC7" w:rsidTr="00450C53">
        <w:trPr>
          <w:trHeight w:val="919"/>
        </w:trPr>
        <w:tc>
          <w:tcPr>
            <w:tcW w:w="957" w:type="dxa"/>
            <w:tcBorders>
              <w:top w:val="single" w:sz="4" w:space="0" w:color="auto"/>
              <w:left w:val="single" w:sz="4" w:space="0" w:color="auto"/>
              <w:bottom w:val="single" w:sz="4" w:space="0" w:color="auto"/>
              <w:right w:val="single" w:sz="4" w:space="0" w:color="auto"/>
            </w:tcBorders>
            <w:shd w:val="clear" w:color="auto" w:fill="C6D9F1"/>
          </w:tcPr>
          <w:p w:rsidR="0053623E" w:rsidRPr="00472CC7" w:rsidRDefault="0053623E" w:rsidP="00E60AD7">
            <w:pPr>
              <w:spacing w:after="120" w:line="276" w:lineRule="auto"/>
              <w:jc w:val="center"/>
              <w:rPr>
                <w:rFonts w:ascii="Arial" w:hAnsi="Arial" w:cs="Arial"/>
                <w:b/>
                <w:bCs/>
                <w:sz w:val="20"/>
                <w:szCs w:val="20"/>
              </w:rPr>
            </w:pPr>
            <w:r w:rsidRPr="00472CC7">
              <w:rPr>
                <w:rFonts w:ascii="Arial" w:hAnsi="Arial" w:cs="Arial"/>
                <w:b/>
                <w:bCs/>
                <w:sz w:val="20"/>
                <w:szCs w:val="20"/>
              </w:rPr>
              <w:t>Редни број</w:t>
            </w:r>
          </w:p>
        </w:tc>
        <w:tc>
          <w:tcPr>
            <w:tcW w:w="822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rsidR="0053623E" w:rsidRPr="00472CC7" w:rsidRDefault="0053623E" w:rsidP="00E60AD7">
            <w:pPr>
              <w:spacing w:after="120" w:line="276" w:lineRule="auto"/>
              <w:jc w:val="center"/>
              <w:rPr>
                <w:rFonts w:ascii="Arial" w:hAnsi="Arial" w:cs="Arial"/>
                <w:sz w:val="20"/>
                <w:szCs w:val="20"/>
              </w:rPr>
            </w:pPr>
            <w:r w:rsidRPr="00472CC7">
              <w:rPr>
                <w:rFonts w:ascii="Arial" w:hAnsi="Arial" w:cs="Arial"/>
                <w:b/>
                <w:bCs/>
                <w:sz w:val="20"/>
                <w:szCs w:val="20"/>
              </w:rPr>
              <w:t>Назив показатеља</w:t>
            </w:r>
          </w:p>
        </w:tc>
      </w:tr>
      <w:tr w:rsidR="00D72F89" w:rsidRPr="00472CC7" w:rsidTr="00D72F89">
        <w:trPr>
          <w:trHeight w:val="472"/>
        </w:trPr>
        <w:tc>
          <w:tcPr>
            <w:tcW w:w="957" w:type="dxa"/>
            <w:tcBorders>
              <w:top w:val="single" w:sz="4" w:space="0" w:color="auto"/>
              <w:left w:val="single" w:sz="4" w:space="0" w:color="auto"/>
              <w:bottom w:val="single" w:sz="4" w:space="0" w:color="auto"/>
              <w:right w:val="single" w:sz="4" w:space="0" w:color="auto"/>
            </w:tcBorders>
            <w:shd w:val="clear" w:color="auto" w:fill="FFFFFF"/>
          </w:tcPr>
          <w:p w:rsidR="00D72F89" w:rsidRPr="00472CC7" w:rsidRDefault="00BB61F5" w:rsidP="00E60AD7">
            <w:pPr>
              <w:spacing w:after="120" w:line="276" w:lineRule="auto"/>
              <w:jc w:val="center"/>
              <w:rPr>
                <w:rFonts w:ascii="Arial" w:hAnsi="Arial" w:cs="Arial"/>
                <w:b/>
                <w:sz w:val="20"/>
                <w:szCs w:val="20"/>
              </w:rPr>
            </w:pPr>
            <w:r w:rsidRPr="00472CC7">
              <w:rPr>
                <w:rFonts w:ascii="Arial" w:hAnsi="Arial" w:cs="Arial"/>
                <w:b/>
                <w:sz w:val="20"/>
                <w:szCs w:val="20"/>
              </w:rPr>
              <w:t>1</w:t>
            </w:r>
            <w:r w:rsidR="00D72F89" w:rsidRPr="00472CC7">
              <w:rPr>
                <w:rFonts w:ascii="Arial" w:hAnsi="Arial" w:cs="Arial"/>
                <w:b/>
                <w:sz w:val="20"/>
                <w:szCs w:val="20"/>
              </w:rPr>
              <w:t>.</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72F89" w:rsidRPr="00472CC7" w:rsidRDefault="00D72F89" w:rsidP="001B44C4">
            <w:pPr>
              <w:spacing w:after="120" w:line="276" w:lineRule="auto"/>
              <w:rPr>
                <w:rFonts w:ascii="Arial" w:hAnsi="Arial" w:cs="Arial"/>
                <w:sz w:val="20"/>
                <w:szCs w:val="20"/>
                <w:lang w:val="ru-RU"/>
              </w:rPr>
            </w:pPr>
            <w:r w:rsidRPr="00472CC7">
              <w:rPr>
                <w:rFonts w:ascii="Arial" w:hAnsi="Arial" w:cs="Arial"/>
                <w:sz w:val="20"/>
                <w:szCs w:val="20"/>
                <w:lang w:val="ru-RU"/>
              </w:rPr>
              <w:t>Укупан број подржаних газдинстава за регр</w:t>
            </w:r>
            <w:r w:rsidR="00A769E0">
              <w:rPr>
                <w:rFonts w:ascii="Arial" w:hAnsi="Arial" w:cs="Arial"/>
                <w:sz w:val="20"/>
                <w:szCs w:val="20"/>
                <w:lang w:val="ru-RU"/>
              </w:rPr>
              <w:t>ес за репродуктивни материјал (в</w:t>
            </w:r>
            <w:r w:rsidRPr="00472CC7">
              <w:rPr>
                <w:rFonts w:ascii="Arial" w:hAnsi="Arial" w:cs="Arial"/>
                <w:sz w:val="20"/>
                <w:szCs w:val="20"/>
                <w:lang w:val="ru-RU"/>
              </w:rPr>
              <w:t>ештачко осемењавање)</w:t>
            </w:r>
          </w:p>
        </w:tc>
      </w:tr>
      <w:tr w:rsidR="00BB61F5" w:rsidRPr="00472CC7" w:rsidTr="00BB61F5">
        <w:trPr>
          <w:trHeight w:val="472"/>
        </w:trPr>
        <w:tc>
          <w:tcPr>
            <w:tcW w:w="957" w:type="dxa"/>
            <w:tcBorders>
              <w:top w:val="single" w:sz="4" w:space="0" w:color="auto"/>
              <w:left w:val="single" w:sz="4" w:space="0" w:color="auto"/>
              <w:bottom w:val="single" w:sz="4" w:space="0" w:color="auto"/>
              <w:right w:val="single" w:sz="4" w:space="0" w:color="auto"/>
            </w:tcBorders>
            <w:shd w:val="clear" w:color="auto" w:fill="FFFFFF"/>
          </w:tcPr>
          <w:p w:rsidR="00BB61F5" w:rsidRPr="00472CC7" w:rsidRDefault="00BB61F5" w:rsidP="00163613">
            <w:pPr>
              <w:spacing w:after="120" w:line="276" w:lineRule="auto"/>
              <w:jc w:val="center"/>
              <w:rPr>
                <w:rFonts w:ascii="Arial" w:hAnsi="Arial" w:cs="Arial"/>
                <w:b/>
                <w:sz w:val="20"/>
                <w:szCs w:val="20"/>
              </w:rPr>
            </w:pPr>
            <w:r w:rsidRPr="00472CC7">
              <w:rPr>
                <w:rFonts w:ascii="Arial" w:hAnsi="Arial" w:cs="Arial"/>
                <w:b/>
                <w:sz w:val="20"/>
                <w:szCs w:val="20"/>
              </w:rPr>
              <w:t>2.</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B61F5" w:rsidRPr="00472CC7" w:rsidRDefault="00BB61F5" w:rsidP="00163613">
            <w:pPr>
              <w:spacing w:after="120" w:line="276" w:lineRule="auto"/>
              <w:rPr>
                <w:rFonts w:ascii="Arial" w:hAnsi="Arial" w:cs="Arial"/>
                <w:sz w:val="20"/>
                <w:szCs w:val="20"/>
                <w:lang w:val="ru-RU"/>
              </w:rPr>
            </w:pPr>
            <w:r w:rsidRPr="00472CC7">
              <w:rPr>
                <w:rFonts w:ascii="Arial" w:hAnsi="Arial" w:cs="Arial"/>
                <w:sz w:val="20"/>
                <w:szCs w:val="20"/>
                <w:lang w:val="ru-RU"/>
              </w:rPr>
              <w:t>Број нових грла која су резултат мере</w:t>
            </w:r>
          </w:p>
        </w:tc>
      </w:tr>
    </w:tbl>
    <w:p w:rsidR="0053623E" w:rsidRPr="0062012D" w:rsidRDefault="0053623E" w:rsidP="00982775">
      <w:pPr>
        <w:spacing w:line="276" w:lineRule="auto"/>
        <w:jc w:val="both"/>
        <w:rPr>
          <w:rFonts w:ascii="Arial" w:hAnsi="Arial" w:cs="Arial"/>
          <w:b/>
          <w:color w:val="00B0F0"/>
          <w:sz w:val="20"/>
          <w:szCs w:val="20"/>
        </w:rPr>
      </w:pPr>
    </w:p>
    <w:p w:rsidR="00586FBD" w:rsidRPr="00472CC7" w:rsidRDefault="00F178FC" w:rsidP="00982775">
      <w:pPr>
        <w:spacing w:line="276" w:lineRule="auto"/>
        <w:jc w:val="both"/>
        <w:rPr>
          <w:b/>
          <w:sz w:val="22"/>
          <w:szCs w:val="22"/>
        </w:rPr>
      </w:pPr>
      <w:r w:rsidRPr="00472CC7">
        <w:rPr>
          <w:b/>
          <w:sz w:val="22"/>
          <w:szCs w:val="22"/>
        </w:rPr>
        <w:t>2.1.12. Административна процедура</w:t>
      </w:r>
    </w:p>
    <w:p w:rsidR="00A1386F" w:rsidRPr="00472CC7" w:rsidRDefault="00A1386F" w:rsidP="00982775">
      <w:pPr>
        <w:spacing w:line="276" w:lineRule="auto"/>
        <w:jc w:val="both"/>
        <w:rPr>
          <w:b/>
          <w:sz w:val="22"/>
          <w:szCs w:val="22"/>
        </w:rPr>
      </w:pPr>
    </w:p>
    <w:p w:rsidR="00C90B09" w:rsidRPr="00472CC7" w:rsidRDefault="00F16EC0" w:rsidP="00F16EC0">
      <w:pPr>
        <w:spacing w:line="276" w:lineRule="auto"/>
        <w:jc w:val="both"/>
        <w:rPr>
          <w:sz w:val="22"/>
          <w:szCs w:val="22"/>
        </w:rPr>
      </w:pPr>
      <w:r w:rsidRPr="00472CC7">
        <w:rPr>
          <w:lang w:val="ru-RU"/>
        </w:rPr>
        <w:t xml:space="preserve">Реализација </w:t>
      </w:r>
      <w:r w:rsidRPr="00472CC7">
        <w:rPr>
          <w:b/>
          <w:lang w:val="ru-RU"/>
        </w:rPr>
        <w:t>регреса за репродуктивни материјал</w:t>
      </w:r>
      <w:r w:rsidR="00A769E0">
        <w:rPr>
          <w:b/>
          <w:lang w:val="ru-RU"/>
        </w:rPr>
        <w:t xml:space="preserve"> </w:t>
      </w:r>
      <w:r w:rsidR="00C302F0" w:rsidRPr="00472CC7">
        <w:rPr>
          <w:sz w:val="22"/>
          <w:szCs w:val="22"/>
        </w:rPr>
        <w:t xml:space="preserve">(вештачко осемењавање) </w:t>
      </w:r>
      <w:r w:rsidRPr="00472CC7">
        <w:rPr>
          <w:sz w:val="22"/>
          <w:szCs w:val="22"/>
        </w:rPr>
        <w:t>ће се спроводи</w:t>
      </w:r>
      <w:r w:rsidR="00CC6E3E" w:rsidRPr="00472CC7">
        <w:rPr>
          <w:sz w:val="22"/>
          <w:szCs w:val="22"/>
        </w:rPr>
        <w:t>ти</w:t>
      </w:r>
      <w:r w:rsidRPr="00472CC7">
        <w:rPr>
          <w:sz w:val="22"/>
          <w:szCs w:val="22"/>
        </w:rPr>
        <w:t xml:space="preserve"> к</w:t>
      </w:r>
      <w:r w:rsidR="00C90B09" w:rsidRPr="00472CC7">
        <w:rPr>
          <w:lang w:val="ru-RU"/>
        </w:rPr>
        <w:t>роз Јавни позив за подношење захтева са прецизираним условима и</w:t>
      </w:r>
      <w:r w:rsidR="00C302F0" w:rsidRPr="00472CC7">
        <w:rPr>
          <w:lang w:val="ru-RU"/>
        </w:rPr>
        <w:t xml:space="preserve"> неопходном документацијом, уз </w:t>
      </w:r>
      <w:r w:rsidR="00C90B09" w:rsidRPr="00472CC7">
        <w:rPr>
          <w:lang w:val="ru-RU"/>
        </w:rPr>
        <w:t>спровођење</w:t>
      </w:r>
      <w:r w:rsidR="00C302F0" w:rsidRPr="00472CC7">
        <w:rPr>
          <w:lang w:val="ru-RU"/>
        </w:rPr>
        <w:t xml:space="preserve"> што</w:t>
      </w:r>
      <w:r w:rsidR="00C90B09" w:rsidRPr="00472CC7">
        <w:rPr>
          <w:lang w:val="ru-RU"/>
        </w:rPr>
        <w:t xml:space="preserve"> боље информисаности.</w:t>
      </w:r>
    </w:p>
    <w:p w:rsidR="00D6763F" w:rsidRPr="00EF7CDB" w:rsidRDefault="00C90B09" w:rsidP="00C90B09">
      <w:pPr>
        <w:spacing w:line="276" w:lineRule="auto"/>
        <w:jc w:val="both"/>
        <w:rPr>
          <w:lang w:val="ru-RU"/>
        </w:rPr>
      </w:pPr>
      <w:r w:rsidRPr="00472CC7">
        <w:rPr>
          <w:lang w:val="ru-RU"/>
        </w:rPr>
        <w:t xml:space="preserve">Достављени захтеви ће бити административно проверени од стране </w:t>
      </w:r>
      <w:r w:rsidR="00472CC7" w:rsidRPr="00472CC7">
        <w:rPr>
          <w:lang w:val="ru-RU"/>
        </w:rPr>
        <w:t xml:space="preserve">Одељења за финансије Општинске управе општине Љигу </w:t>
      </w:r>
      <w:r w:rsidR="00EF7CDB">
        <w:rPr>
          <w:lang w:val="ru-RU"/>
        </w:rPr>
        <w:t xml:space="preserve">у </w:t>
      </w:r>
      <w:r w:rsidR="00472CC7" w:rsidRPr="00472CC7">
        <w:rPr>
          <w:lang w:val="ru-RU"/>
        </w:rPr>
        <w:t>погледу комплетности,</w:t>
      </w:r>
      <w:r w:rsidRPr="00472CC7">
        <w:rPr>
          <w:lang w:val="ru-RU"/>
        </w:rPr>
        <w:t xml:space="preserve"> административне усаглашености и прихватљивости у складу са општим критеријумима за ову меру. </w:t>
      </w:r>
    </w:p>
    <w:p w:rsidR="00EF7CDB" w:rsidRPr="00EF7CDB" w:rsidRDefault="00C90B09" w:rsidP="00C90B09">
      <w:pPr>
        <w:spacing w:line="276" w:lineRule="auto"/>
        <w:jc w:val="both"/>
        <w:rPr>
          <w:lang w:val="ru-RU"/>
        </w:rPr>
      </w:pPr>
      <w:r w:rsidRPr="00EF7CDB">
        <w:rPr>
          <w:lang w:val="ru-RU"/>
        </w:rPr>
        <w:t>Захтеви се подносе од стране корисника на обрасцу који прописује надлежни орган, а који</w:t>
      </w:r>
      <w:r w:rsidR="00D6763F" w:rsidRPr="00EF7CDB">
        <w:rPr>
          <w:lang w:val="ru-RU"/>
        </w:rPr>
        <w:t xml:space="preserve"> треба да</w:t>
      </w:r>
      <w:r w:rsidRPr="00EF7CDB">
        <w:rPr>
          <w:lang w:val="ru-RU"/>
        </w:rPr>
        <w:t xml:space="preserve"> садржи основне податке </w:t>
      </w:r>
      <w:r w:rsidR="00472CC7" w:rsidRPr="00EF7CDB">
        <w:rPr>
          <w:lang w:val="ru-RU"/>
        </w:rPr>
        <w:t xml:space="preserve">о </w:t>
      </w:r>
      <w:r w:rsidRPr="00EF7CDB">
        <w:rPr>
          <w:lang w:val="ru-RU"/>
        </w:rPr>
        <w:t>подносиоца захтева (име и презиме/назив правног лица, адреса, број пољопривредног газдинства, контакт телефон, број теку</w:t>
      </w:r>
      <w:r w:rsidR="00EF7CDB" w:rsidRPr="00EF7CDB">
        <w:rPr>
          <w:lang w:val="ru-RU"/>
        </w:rPr>
        <w:t>ћег рачуна код пословне банке) и</w:t>
      </w:r>
      <w:r w:rsidR="00D378E0" w:rsidRPr="00EF7CDB">
        <w:rPr>
          <w:lang w:val="ru-RU"/>
        </w:rPr>
        <w:t xml:space="preserve"> податак</w:t>
      </w:r>
      <w:r w:rsidR="00EF7CDB">
        <w:rPr>
          <w:lang w:val="ru-RU"/>
        </w:rPr>
        <w:t>е</w:t>
      </w:r>
      <w:r w:rsidR="00D378E0" w:rsidRPr="00EF7CDB">
        <w:rPr>
          <w:lang w:val="ru-RU"/>
        </w:rPr>
        <w:t xml:space="preserve"> о</w:t>
      </w:r>
      <w:r w:rsidRPr="00EF7CDB">
        <w:rPr>
          <w:lang w:val="ru-RU"/>
        </w:rPr>
        <w:t xml:space="preserve"> број</w:t>
      </w:r>
      <w:r w:rsidR="00D378E0" w:rsidRPr="00EF7CDB">
        <w:rPr>
          <w:lang w:val="ru-RU"/>
        </w:rPr>
        <w:t>у</w:t>
      </w:r>
      <w:r w:rsidRPr="00EF7CDB">
        <w:rPr>
          <w:lang w:val="ru-RU"/>
        </w:rPr>
        <w:t xml:space="preserve"> ушне маркице осемењеног грла</w:t>
      </w:r>
      <w:r w:rsidR="00D6763F" w:rsidRPr="00EF7CDB">
        <w:rPr>
          <w:lang w:val="ru-RU"/>
        </w:rPr>
        <w:t xml:space="preserve">. </w:t>
      </w:r>
    </w:p>
    <w:p w:rsidR="00D6763F" w:rsidRPr="00EF7CDB" w:rsidRDefault="00D6763F" w:rsidP="00C90B09">
      <w:pPr>
        <w:spacing w:line="276" w:lineRule="auto"/>
        <w:jc w:val="both"/>
        <w:rPr>
          <w:lang w:val="ru-RU"/>
        </w:rPr>
      </w:pPr>
      <w:r w:rsidRPr="00EF7CDB">
        <w:rPr>
          <w:lang w:val="ru-RU"/>
        </w:rPr>
        <w:lastRenderedPageBreak/>
        <w:t>Уз захтев се прилаже</w:t>
      </w:r>
      <w:r w:rsidR="00C90B09" w:rsidRPr="00EF7CDB">
        <w:rPr>
          <w:lang w:val="ru-RU"/>
        </w:rPr>
        <w:t xml:space="preserve"> и </w:t>
      </w:r>
      <w:r w:rsidR="00562C06" w:rsidRPr="00EF7CDB">
        <w:rPr>
          <w:lang w:val="ru-RU"/>
        </w:rPr>
        <w:t>неопходна</w:t>
      </w:r>
      <w:r w:rsidR="00C90B09" w:rsidRPr="00EF7CDB">
        <w:rPr>
          <w:lang w:val="ru-RU"/>
        </w:rPr>
        <w:t xml:space="preserve"> документациј</w:t>
      </w:r>
      <w:r w:rsidR="00562C06" w:rsidRPr="00EF7CDB">
        <w:rPr>
          <w:lang w:val="ru-RU"/>
        </w:rPr>
        <w:t>а</w:t>
      </w:r>
      <w:r w:rsidR="00C90B09" w:rsidRPr="00EF7CDB">
        <w:rPr>
          <w:lang w:val="ru-RU"/>
        </w:rPr>
        <w:t xml:space="preserve"> у складу са условима који су раније прописани</w:t>
      </w:r>
      <w:r w:rsidRPr="00EF7CDB">
        <w:rPr>
          <w:lang w:val="ru-RU"/>
        </w:rPr>
        <w:t>:</w:t>
      </w:r>
    </w:p>
    <w:p w:rsidR="00D6763F" w:rsidRPr="00EF7CDB" w:rsidRDefault="00D6763F" w:rsidP="00D6763F">
      <w:pPr>
        <w:spacing w:line="276" w:lineRule="auto"/>
        <w:ind w:firstLine="709"/>
        <w:jc w:val="both"/>
        <w:rPr>
          <w:lang w:val="ru-RU"/>
        </w:rPr>
      </w:pPr>
      <w:r w:rsidRPr="00EF7CDB">
        <w:rPr>
          <w:lang w:val="ru-RU"/>
        </w:rPr>
        <w:t xml:space="preserve">- </w:t>
      </w:r>
      <w:r w:rsidR="00562C06" w:rsidRPr="00EF7CDB">
        <w:rPr>
          <w:lang w:val="ru-RU"/>
        </w:rPr>
        <w:t>п</w:t>
      </w:r>
      <w:r w:rsidR="00C90B09" w:rsidRPr="00EF7CDB">
        <w:rPr>
          <w:lang w:val="ru-RU"/>
        </w:rPr>
        <w:t>отврда о активном ст</w:t>
      </w:r>
      <w:r w:rsidR="00C302F0" w:rsidRPr="00EF7CDB">
        <w:rPr>
          <w:lang w:val="ru-RU"/>
        </w:rPr>
        <w:t>атусу у Регистру пољопривредних</w:t>
      </w:r>
      <w:r w:rsidRPr="00EF7CDB">
        <w:rPr>
          <w:lang w:val="ru-RU"/>
        </w:rPr>
        <w:t xml:space="preserve"> газдинстава у текућој години;</w:t>
      </w:r>
    </w:p>
    <w:p w:rsidR="00D6763F" w:rsidRPr="00EF7CDB" w:rsidRDefault="00D6763F" w:rsidP="00D6763F">
      <w:pPr>
        <w:spacing w:line="276" w:lineRule="auto"/>
        <w:ind w:firstLine="709"/>
        <w:jc w:val="both"/>
        <w:rPr>
          <w:lang w:val="ru-RU"/>
        </w:rPr>
      </w:pPr>
      <w:r w:rsidRPr="00EF7CDB">
        <w:rPr>
          <w:lang w:val="ru-RU"/>
        </w:rPr>
        <w:t>-</w:t>
      </w:r>
      <w:r w:rsidR="00A879F3">
        <w:rPr>
          <w:lang w:val="en-US"/>
        </w:rPr>
        <w:t xml:space="preserve"> </w:t>
      </w:r>
      <w:r w:rsidR="00C90B09" w:rsidRPr="00EF7CDB">
        <w:rPr>
          <w:lang w:val="ru-RU"/>
        </w:rPr>
        <w:t>фотокопија пасоша грла које је осемењено</w:t>
      </w:r>
      <w:r w:rsidR="00EF7CDB" w:rsidRPr="00EF7CDB">
        <w:rPr>
          <w:lang w:val="ru-RU"/>
        </w:rPr>
        <w:t>,</w:t>
      </w:r>
    </w:p>
    <w:p w:rsidR="00C90B09" w:rsidRPr="00EF7CDB" w:rsidRDefault="00D6763F" w:rsidP="00D6763F">
      <w:pPr>
        <w:spacing w:line="276" w:lineRule="auto"/>
        <w:ind w:firstLine="709"/>
        <w:jc w:val="both"/>
        <w:rPr>
          <w:lang w:val="ru-RU"/>
        </w:rPr>
      </w:pPr>
      <w:r w:rsidRPr="00EF7CDB">
        <w:rPr>
          <w:lang w:val="ru-RU"/>
        </w:rPr>
        <w:t>-</w:t>
      </w:r>
      <w:r w:rsidR="00A879F3">
        <w:rPr>
          <w:lang w:val="en-US"/>
        </w:rPr>
        <w:t xml:space="preserve"> </w:t>
      </w:r>
      <w:r w:rsidR="00C90B09" w:rsidRPr="00EF7CDB">
        <w:rPr>
          <w:lang w:val="ru-RU"/>
        </w:rPr>
        <w:t>фотокопија картона</w:t>
      </w:r>
      <w:r w:rsidR="00D51C1F" w:rsidRPr="00EF7CDB">
        <w:rPr>
          <w:lang w:val="ru-RU"/>
        </w:rPr>
        <w:t xml:space="preserve"> (признанице)</w:t>
      </w:r>
      <w:r w:rsidR="00C90B09" w:rsidRPr="00EF7CDB">
        <w:rPr>
          <w:lang w:val="ru-RU"/>
        </w:rPr>
        <w:t xml:space="preserve"> вештачког осемењавања </w:t>
      </w:r>
      <w:r w:rsidR="007D6C6F" w:rsidRPr="00EF7CDB">
        <w:rPr>
          <w:lang w:val="ru-RU"/>
        </w:rPr>
        <w:t>у периоду од 01.01.2017</w:t>
      </w:r>
      <w:r w:rsidR="00D51C1F" w:rsidRPr="00EF7CDB">
        <w:rPr>
          <w:lang w:val="ru-RU"/>
        </w:rPr>
        <w:t xml:space="preserve">. године до </w:t>
      </w:r>
      <w:r w:rsidR="007D6C6F" w:rsidRPr="00EF7CDB">
        <w:rPr>
          <w:lang w:val="ru-RU"/>
        </w:rPr>
        <w:t>31.12.2017</w:t>
      </w:r>
      <w:r w:rsidR="002222C7" w:rsidRPr="00EF7CDB">
        <w:rPr>
          <w:lang w:val="ru-RU"/>
        </w:rPr>
        <w:t xml:space="preserve">. године </w:t>
      </w:r>
      <w:r w:rsidR="00C90B09" w:rsidRPr="00EF7CDB">
        <w:rPr>
          <w:lang w:val="ru-RU"/>
        </w:rPr>
        <w:t>издатог од стране ветеринарске станице или амбуланте која је извршила осемењавање</w:t>
      </w:r>
      <w:r w:rsidR="00D51C1F" w:rsidRPr="00EF7CDB">
        <w:rPr>
          <w:lang w:val="ru-RU"/>
        </w:rPr>
        <w:t>,</w:t>
      </w:r>
      <w:r w:rsidR="00C90B09" w:rsidRPr="00EF7CDB">
        <w:rPr>
          <w:lang w:val="ru-RU"/>
        </w:rPr>
        <w:t xml:space="preserve"> на коме мора бити уписан број ушне маркице грла, уредно потписан и пе</w:t>
      </w:r>
      <w:r w:rsidR="00D51C1F" w:rsidRPr="00EF7CDB">
        <w:rPr>
          <w:lang w:val="ru-RU"/>
        </w:rPr>
        <w:t>чатиран од стране извршиоца осемењавања</w:t>
      </w:r>
      <w:r w:rsidR="00C90B09" w:rsidRPr="00EF7CDB">
        <w:rPr>
          <w:lang w:val="ru-RU"/>
        </w:rPr>
        <w:t xml:space="preserve">. </w:t>
      </w:r>
    </w:p>
    <w:p w:rsidR="00EF7CDB" w:rsidRPr="00EF7CDB" w:rsidRDefault="00EF7CDB" w:rsidP="00EF7CDB">
      <w:pPr>
        <w:pStyle w:val="NoSpacing"/>
        <w:rPr>
          <w:rFonts w:ascii="Times New Roman" w:hAnsi="Times New Roman"/>
        </w:rPr>
      </w:pPr>
      <w:r w:rsidRPr="00EF7CDB">
        <w:rPr>
          <w:lang w:val="ru-RU"/>
        </w:rPr>
        <w:t xml:space="preserve">              -  </w:t>
      </w:r>
      <w:r w:rsidRPr="00EF7CDB">
        <w:rPr>
          <w:rFonts w:ascii="Times New Roman" w:hAnsi="Times New Roman"/>
          <w:lang w:val="sr-Cyrl-CS"/>
        </w:rPr>
        <w:t>потврду (Уверење) да је корисник подстицајних средстава измирио све своје доспеле пореске обавезепрема општини Љиг,</w:t>
      </w:r>
    </w:p>
    <w:p w:rsidR="00EF7CDB" w:rsidRPr="00EF7CDB" w:rsidRDefault="00EF7CDB" w:rsidP="00EF7CDB">
      <w:pPr>
        <w:spacing w:line="276" w:lineRule="auto"/>
        <w:ind w:firstLine="709"/>
        <w:jc w:val="both"/>
        <w:rPr>
          <w:lang w:val="ru-RU"/>
        </w:rPr>
      </w:pPr>
      <w:r w:rsidRPr="00EF7CDB">
        <w:rPr>
          <w:lang w:val="ru-RU"/>
        </w:rPr>
        <w:t>-  фотокопија наменског рачуна подносиоца захтева;</w:t>
      </w:r>
    </w:p>
    <w:p w:rsidR="00D6763F" w:rsidRPr="0062012D" w:rsidRDefault="00D6763F" w:rsidP="00EF7CDB">
      <w:pPr>
        <w:spacing w:line="276" w:lineRule="auto"/>
        <w:jc w:val="both"/>
        <w:rPr>
          <w:color w:val="00B0F0"/>
          <w:lang w:val="ru-RU"/>
        </w:rPr>
      </w:pPr>
    </w:p>
    <w:p w:rsidR="00562C06" w:rsidRPr="00EF7CDB" w:rsidRDefault="00EF7CDB" w:rsidP="00562C06">
      <w:pPr>
        <w:spacing w:line="276" w:lineRule="auto"/>
        <w:jc w:val="both"/>
        <w:rPr>
          <w:lang w:val="ru-RU"/>
        </w:rPr>
      </w:pPr>
      <w:r>
        <w:rPr>
          <w:lang w:val="ru-RU"/>
        </w:rPr>
        <w:t xml:space="preserve">           Одељење за финансије Општ</w:t>
      </w:r>
      <w:r w:rsidRPr="00EF7CDB">
        <w:rPr>
          <w:lang w:val="ru-RU"/>
        </w:rPr>
        <w:t>инске управе општине Љиг</w:t>
      </w:r>
      <w:r w:rsidR="00562C06" w:rsidRPr="00EF7CDB">
        <w:rPr>
          <w:lang w:val="ru-RU"/>
        </w:rPr>
        <w:t xml:space="preserve"> спроводи детаљну административну проверу захтева ради утврђивања да ли је захтев потпун, поднет на време, да ли су услови за одобравање захтева испуњени и да ли је п</w:t>
      </w:r>
      <w:r>
        <w:rPr>
          <w:lang w:val="ru-RU"/>
        </w:rPr>
        <w:t>риложена тражена документација.</w:t>
      </w:r>
    </w:p>
    <w:p w:rsidR="004D0247" w:rsidRPr="00EF7CDB" w:rsidRDefault="00A769E0" w:rsidP="002222C7">
      <w:pPr>
        <w:spacing w:line="276" w:lineRule="auto"/>
        <w:jc w:val="both"/>
      </w:pPr>
      <w:r>
        <w:rPr>
          <w:lang w:val="ru-RU"/>
        </w:rPr>
        <w:t xml:space="preserve">          </w:t>
      </w:r>
      <w:r w:rsidR="00562C06" w:rsidRPr="00EF7CDB">
        <w:rPr>
          <w:lang w:val="ru-RU"/>
        </w:rPr>
        <w:t>С</w:t>
      </w:r>
      <w:r w:rsidR="002222C7" w:rsidRPr="00EF7CDB">
        <w:rPr>
          <w:lang w:val="ru-RU"/>
        </w:rPr>
        <w:t>редства ће бити одобрена корисницима к</w:t>
      </w:r>
      <w:r w:rsidR="00D6763F" w:rsidRPr="00EF7CDB">
        <w:rPr>
          <w:lang w:val="ru-RU"/>
        </w:rPr>
        <w:t>оји испуњавају услове на основу</w:t>
      </w:r>
      <w:r w:rsidR="002222C7" w:rsidRPr="00EF7CDB">
        <w:t xml:space="preserve"> датума подношења захтева, односно до утрошка средстава опредељених овим Програмом</w:t>
      </w:r>
      <w:r w:rsidR="00657C78" w:rsidRPr="00EF7CDB">
        <w:t xml:space="preserve">, а најкасније до </w:t>
      </w:r>
      <w:r w:rsidR="007D6C6F" w:rsidRPr="00EF7CDB">
        <w:t>31</w:t>
      </w:r>
      <w:r w:rsidR="004D0247" w:rsidRPr="00EF7CDB">
        <w:t>. децем</w:t>
      </w:r>
      <w:r w:rsidR="007D6C6F" w:rsidRPr="00EF7CDB">
        <w:t>бра 2017</w:t>
      </w:r>
      <w:r w:rsidR="004D0247" w:rsidRPr="00EF7CDB">
        <w:t>. године.</w:t>
      </w:r>
    </w:p>
    <w:p w:rsidR="00121167" w:rsidRDefault="00121167" w:rsidP="00C90B09">
      <w:pPr>
        <w:spacing w:line="276" w:lineRule="auto"/>
        <w:jc w:val="both"/>
        <w:rPr>
          <w:color w:val="00B0F0"/>
          <w:lang w:val="ru-RU"/>
        </w:rPr>
      </w:pPr>
    </w:p>
    <w:p w:rsidR="003F411F" w:rsidRPr="0062012D" w:rsidRDefault="003F411F" w:rsidP="00C90B09">
      <w:pPr>
        <w:spacing w:line="276" w:lineRule="auto"/>
        <w:jc w:val="both"/>
        <w:rPr>
          <w:color w:val="00B0F0"/>
          <w:lang w:val="ru-RU"/>
        </w:rPr>
      </w:pPr>
    </w:p>
    <w:p w:rsidR="005C7D0A" w:rsidRDefault="00F178FC" w:rsidP="004963BA">
      <w:pPr>
        <w:spacing w:line="276" w:lineRule="auto"/>
        <w:jc w:val="both"/>
        <w:rPr>
          <w:b/>
          <w:lang w:val="ru-RU"/>
        </w:rPr>
      </w:pPr>
      <w:r w:rsidRPr="004963BA">
        <w:rPr>
          <w:b/>
          <w:lang w:val="ru-RU"/>
        </w:rPr>
        <w:t>2.2.</w:t>
      </w:r>
      <w:r w:rsidR="004963BA" w:rsidRPr="004963BA">
        <w:rPr>
          <w:b/>
        </w:rPr>
        <w:t xml:space="preserve">  Назив  и шифра мере:  </w:t>
      </w:r>
      <w:r w:rsidR="00C90B09" w:rsidRPr="004963BA">
        <w:rPr>
          <w:b/>
          <w:lang w:val="ru-RU"/>
        </w:rPr>
        <w:t xml:space="preserve"> </w:t>
      </w:r>
    </w:p>
    <w:p w:rsidR="004963BA" w:rsidRDefault="005C7D0A" w:rsidP="004963BA">
      <w:pPr>
        <w:spacing w:line="276" w:lineRule="auto"/>
        <w:jc w:val="both"/>
        <w:rPr>
          <w:b/>
          <w:lang w:val="ru-RU"/>
        </w:rPr>
      </w:pPr>
      <w:r>
        <w:rPr>
          <w:b/>
          <w:lang w:val="ru-RU"/>
        </w:rPr>
        <w:t xml:space="preserve">Назив: </w:t>
      </w:r>
      <w:r w:rsidR="00C90B09" w:rsidRPr="004963BA">
        <w:rPr>
          <w:b/>
          <w:lang w:val="ru-RU"/>
        </w:rPr>
        <w:t>КРЕДИТНА ПОДРШКА</w:t>
      </w:r>
    </w:p>
    <w:p w:rsidR="004B37C2" w:rsidRDefault="005C7D0A" w:rsidP="00982775">
      <w:pPr>
        <w:spacing w:line="276" w:lineRule="auto"/>
        <w:jc w:val="both"/>
        <w:rPr>
          <w:b/>
          <w:lang w:val="ru-RU"/>
        </w:rPr>
      </w:pPr>
      <w:r>
        <w:rPr>
          <w:b/>
          <w:lang w:val="ru-RU"/>
        </w:rPr>
        <w:t>Шифра</w:t>
      </w:r>
      <w:r w:rsidR="004963BA">
        <w:rPr>
          <w:b/>
          <w:lang w:val="ru-RU"/>
        </w:rPr>
        <w:t xml:space="preserve">     100.2.</w:t>
      </w:r>
    </w:p>
    <w:p w:rsidR="005C7D0A" w:rsidRPr="00B144D1" w:rsidRDefault="005C7D0A" w:rsidP="00982775">
      <w:pPr>
        <w:spacing w:line="276" w:lineRule="auto"/>
        <w:jc w:val="both"/>
        <w:rPr>
          <w:b/>
          <w:lang w:val="ru-RU"/>
        </w:rPr>
      </w:pPr>
    </w:p>
    <w:p w:rsidR="004B37C2" w:rsidRPr="00B144D1" w:rsidRDefault="004963BA" w:rsidP="00982775">
      <w:pPr>
        <w:spacing w:line="276" w:lineRule="auto"/>
        <w:jc w:val="both"/>
        <w:rPr>
          <w:i/>
        </w:rPr>
      </w:pPr>
      <w:r w:rsidRPr="00B144D1">
        <w:rPr>
          <w:b/>
        </w:rPr>
        <w:t xml:space="preserve">2.2.1. </w:t>
      </w:r>
      <w:r w:rsidR="004B37C2" w:rsidRPr="00B144D1">
        <w:rPr>
          <w:b/>
        </w:rPr>
        <w:t>Образложење</w:t>
      </w:r>
    </w:p>
    <w:p w:rsidR="009D5EDF" w:rsidRPr="00B144D1" w:rsidRDefault="008F0959" w:rsidP="00982775">
      <w:pPr>
        <w:spacing w:before="120" w:line="276" w:lineRule="auto"/>
        <w:jc w:val="both"/>
        <w:rPr>
          <w:lang w:val="ru-RU"/>
        </w:rPr>
      </w:pPr>
      <w:r w:rsidRPr="00B144D1">
        <w:rPr>
          <w:lang w:val="ru-RU"/>
        </w:rPr>
        <w:t>Стратегија руралног</w:t>
      </w:r>
      <w:r w:rsidR="004B37C2" w:rsidRPr="00B144D1">
        <w:rPr>
          <w:lang w:val="ru-RU"/>
        </w:rPr>
        <w:t xml:space="preserve"> развоја оп</w:t>
      </w:r>
      <w:r w:rsidR="00A769E0">
        <w:rPr>
          <w:lang w:val="ru-RU"/>
        </w:rPr>
        <w:t>штине Љиг дефинише О</w:t>
      </w:r>
      <w:r w:rsidRPr="00B144D1">
        <w:rPr>
          <w:lang w:val="ru-RU"/>
        </w:rPr>
        <w:t xml:space="preserve">пштину као </w:t>
      </w:r>
      <w:r w:rsidR="004B37C2" w:rsidRPr="00B144D1">
        <w:rPr>
          <w:lang w:val="ru-RU"/>
        </w:rPr>
        <w:t>територију која има повољне услове, пре свега за воћарску</w:t>
      </w:r>
      <w:r w:rsidR="004E0342" w:rsidRPr="00B144D1">
        <w:rPr>
          <w:lang w:val="ru-RU"/>
        </w:rPr>
        <w:t>, ратарску</w:t>
      </w:r>
      <w:r w:rsidR="004B37C2" w:rsidRPr="00B144D1">
        <w:rPr>
          <w:lang w:val="ru-RU"/>
        </w:rPr>
        <w:t xml:space="preserve"> и сточарску производњу</w:t>
      </w:r>
      <w:r w:rsidR="009D5EDF" w:rsidRPr="00B144D1">
        <w:rPr>
          <w:lang w:val="ru-RU"/>
        </w:rPr>
        <w:t xml:space="preserve">. Процењено је да је за пољопривредне произвођаче једно од основних ограничења високо улагање на почетку године, када је поред саме набавке репроматеријала неопходно извршити и  одговарајућу припрему земљишта. </w:t>
      </w:r>
      <w:r w:rsidR="009D5EDF" w:rsidRPr="00B144D1">
        <w:t>Ова мера ће о</w:t>
      </w:r>
      <w:r w:rsidR="009D5EDF" w:rsidRPr="00B144D1">
        <w:rPr>
          <w:lang w:val="ru-RU"/>
        </w:rPr>
        <w:t>могућити да се ублажи финансијски притисак почетком пољопривредне сезоне</w:t>
      </w:r>
      <w:r w:rsidR="005C7D0A">
        <w:rPr>
          <w:lang w:val="ru-RU"/>
        </w:rPr>
        <w:t>,</w:t>
      </w:r>
      <w:r w:rsidR="009D5EDF" w:rsidRPr="00B144D1">
        <w:rPr>
          <w:lang w:val="ru-RU"/>
        </w:rPr>
        <w:t xml:space="preserve"> доласком до обртних финансијских средства у току пролећне сетве, као и за набавку механизације и опреме у сточарској</w:t>
      </w:r>
      <w:r w:rsidR="004E0342" w:rsidRPr="00B144D1">
        <w:rPr>
          <w:lang w:val="ru-RU"/>
        </w:rPr>
        <w:t>, ратарској</w:t>
      </w:r>
      <w:r w:rsidR="009D5EDF" w:rsidRPr="00B144D1">
        <w:rPr>
          <w:lang w:val="ru-RU"/>
        </w:rPr>
        <w:t xml:space="preserve"> и воћарској производњи.</w:t>
      </w:r>
    </w:p>
    <w:p w:rsidR="0041521C" w:rsidRPr="00B144D1" w:rsidRDefault="009D5EDF" w:rsidP="0041521C">
      <w:pPr>
        <w:spacing w:line="276" w:lineRule="auto"/>
        <w:jc w:val="both"/>
        <w:rPr>
          <w:lang w:val="ru-RU"/>
        </w:rPr>
      </w:pPr>
      <w:r w:rsidRPr="00B144D1">
        <w:rPr>
          <w:lang w:val="ru-RU"/>
        </w:rPr>
        <w:t>М</w:t>
      </w:r>
      <w:r w:rsidR="004B37C2" w:rsidRPr="00B144D1">
        <w:rPr>
          <w:lang w:val="ru-RU"/>
        </w:rPr>
        <w:t>ера подразумева одобравање субвенције на краткорочни динарски кредит који ће бити одобр</w:t>
      </w:r>
      <w:r w:rsidR="008A5A21" w:rsidRPr="00B144D1">
        <w:rPr>
          <w:lang w:val="ru-RU"/>
        </w:rPr>
        <w:t>ен т</w:t>
      </w:r>
      <w:r w:rsidR="00B144D1" w:rsidRPr="00B144D1">
        <w:rPr>
          <w:lang w:val="ru-RU"/>
        </w:rPr>
        <w:t>оком 2017</w:t>
      </w:r>
      <w:r w:rsidR="005D1F68" w:rsidRPr="00B144D1">
        <w:rPr>
          <w:lang w:val="ru-RU"/>
        </w:rPr>
        <w:t>.</w:t>
      </w:r>
      <w:r w:rsidRPr="00B144D1">
        <w:rPr>
          <w:lang w:val="ru-RU"/>
        </w:rPr>
        <w:t xml:space="preserve"> године</w:t>
      </w:r>
      <w:r w:rsidR="00512768" w:rsidRPr="00B144D1">
        <w:rPr>
          <w:lang w:val="ru-RU"/>
        </w:rPr>
        <w:t xml:space="preserve"> са роком враћања који ће бити дефинисан Уговором</w:t>
      </w:r>
      <w:r w:rsidR="004B37C2" w:rsidRPr="00B144D1">
        <w:rPr>
          <w:lang w:val="ru-RU"/>
        </w:rPr>
        <w:t xml:space="preserve">. </w:t>
      </w:r>
      <w:r w:rsidR="0041521C" w:rsidRPr="005C7D0A">
        <w:rPr>
          <w:lang w:val="ru-RU"/>
        </w:rPr>
        <w:t>Локална самоуправа дефинише намену коришћења кредита и даје сагласност за</w:t>
      </w:r>
      <w:r w:rsidR="0041521C" w:rsidRPr="00B144D1">
        <w:rPr>
          <w:lang w:val="ru-RU"/>
        </w:rPr>
        <w:t xml:space="preserve"> захтевану намену кредита.</w:t>
      </w:r>
    </w:p>
    <w:p w:rsidR="005665E1" w:rsidRPr="00B144D1" w:rsidRDefault="005665E1" w:rsidP="00982775">
      <w:pPr>
        <w:spacing w:line="276" w:lineRule="auto"/>
        <w:jc w:val="both"/>
        <w:rPr>
          <w:b/>
          <w:lang w:val="ru-RU"/>
        </w:rPr>
      </w:pPr>
    </w:p>
    <w:p w:rsidR="004B37C2" w:rsidRPr="00B144D1" w:rsidRDefault="004963BA" w:rsidP="00982775">
      <w:pPr>
        <w:spacing w:line="276" w:lineRule="auto"/>
        <w:jc w:val="both"/>
        <w:rPr>
          <w:b/>
        </w:rPr>
      </w:pPr>
      <w:r w:rsidRPr="00B144D1">
        <w:rPr>
          <w:b/>
          <w:lang w:val="ru-RU"/>
        </w:rPr>
        <w:t xml:space="preserve">2.2.2. </w:t>
      </w:r>
      <w:r w:rsidR="004B37C2" w:rsidRPr="00B144D1">
        <w:rPr>
          <w:b/>
          <w:lang w:val="ru-RU"/>
        </w:rPr>
        <w:t xml:space="preserve">Циљеви мере </w:t>
      </w:r>
    </w:p>
    <w:p w:rsidR="00121167" w:rsidRPr="00B144D1" w:rsidRDefault="004B37C2" w:rsidP="00121167">
      <w:pPr>
        <w:spacing w:line="276" w:lineRule="auto"/>
        <w:jc w:val="both"/>
        <w:rPr>
          <w:lang w:val="ru-RU"/>
        </w:rPr>
      </w:pPr>
      <w:r w:rsidRPr="00B144D1">
        <w:rPr>
          <w:u w:val="single"/>
          <w:lang w:val="ru-RU"/>
        </w:rPr>
        <w:t>Општи циљ</w:t>
      </w:r>
      <w:r w:rsidRPr="00B144D1">
        <w:rPr>
          <w:lang w:val="ru-RU"/>
        </w:rPr>
        <w:t xml:space="preserve"> мере је </w:t>
      </w:r>
      <w:r w:rsidR="00121167" w:rsidRPr="00B144D1">
        <w:rPr>
          <w:lang w:val="ru-RU"/>
        </w:rPr>
        <w:t>допринос развоју воћарске</w:t>
      </w:r>
      <w:r w:rsidR="004E0342" w:rsidRPr="00B144D1">
        <w:rPr>
          <w:lang w:val="ru-RU"/>
        </w:rPr>
        <w:t>, ратарске</w:t>
      </w:r>
      <w:r w:rsidR="00121167" w:rsidRPr="00B144D1">
        <w:rPr>
          <w:lang w:val="ru-RU"/>
        </w:rPr>
        <w:t xml:space="preserve"> и сточарске производње у општини Љиг.</w:t>
      </w:r>
    </w:p>
    <w:p w:rsidR="00121167" w:rsidRPr="00B144D1" w:rsidRDefault="00121167" w:rsidP="00121167">
      <w:pPr>
        <w:spacing w:line="276" w:lineRule="auto"/>
        <w:ind w:left="1428"/>
        <w:jc w:val="both"/>
      </w:pPr>
    </w:p>
    <w:p w:rsidR="004B37C2" w:rsidRPr="00D02C83" w:rsidRDefault="004963BA" w:rsidP="00982775">
      <w:pPr>
        <w:spacing w:line="276" w:lineRule="auto"/>
        <w:jc w:val="both"/>
        <w:rPr>
          <w:b/>
          <w:lang w:val="ru-RU"/>
        </w:rPr>
      </w:pPr>
      <w:r w:rsidRPr="00D02C83">
        <w:rPr>
          <w:b/>
          <w:lang w:val="ru-RU"/>
        </w:rPr>
        <w:lastRenderedPageBreak/>
        <w:t xml:space="preserve">2.2.3. </w:t>
      </w:r>
      <w:r w:rsidR="004B37C2" w:rsidRPr="00D02C83">
        <w:rPr>
          <w:b/>
          <w:lang w:val="ru-RU"/>
        </w:rPr>
        <w:t xml:space="preserve">Веза са мерама Националног програма за рурални развој Републике Србије (НПРР) </w:t>
      </w:r>
    </w:p>
    <w:p w:rsidR="00CC6E3E" w:rsidRPr="00D02C83" w:rsidRDefault="005665E1" w:rsidP="00982775">
      <w:pPr>
        <w:spacing w:line="276" w:lineRule="auto"/>
        <w:jc w:val="both"/>
      </w:pPr>
      <w:r w:rsidRPr="00D02C83">
        <w:t>Није применљиво.</w:t>
      </w:r>
    </w:p>
    <w:p w:rsidR="005665E1" w:rsidRPr="007133D9" w:rsidRDefault="005665E1" w:rsidP="00982775">
      <w:pPr>
        <w:spacing w:line="276" w:lineRule="auto"/>
        <w:jc w:val="both"/>
        <w:rPr>
          <w:i/>
        </w:rPr>
      </w:pPr>
    </w:p>
    <w:p w:rsidR="004B37C2" w:rsidRDefault="004963BA" w:rsidP="00982775">
      <w:pPr>
        <w:spacing w:line="276" w:lineRule="auto"/>
        <w:jc w:val="both"/>
        <w:rPr>
          <w:b/>
          <w:lang w:val="ru-RU"/>
        </w:rPr>
      </w:pPr>
      <w:r w:rsidRPr="007133D9">
        <w:rPr>
          <w:b/>
          <w:lang w:val="ru-RU"/>
        </w:rPr>
        <w:t xml:space="preserve">2.2.4. </w:t>
      </w:r>
      <w:r w:rsidR="004B37C2" w:rsidRPr="007133D9">
        <w:rPr>
          <w:b/>
          <w:lang w:val="ru-RU"/>
        </w:rPr>
        <w:t xml:space="preserve">Крајњи корисници </w:t>
      </w:r>
    </w:p>
    <w:p w:rsidR="00D02C83" w:rsidRPr="007133D9" w:rsidRDefault="00D02C83" w:rsidP="00982775">
      <w:pPr>
        <w:spacing w:line="276" w:lineRule="auto"/>
        <w:jc w:val="both"/>
        <w:rPr>
          <w:b/>
        </w:rPr>
      </w:pPr>
    </w:p>
    <w:p w:rsidR="00573744" w:rsidRPr="007133D9" w:rsidRDefault="004B37C2" w:rsidP="00982775">
      <w:pPr>
        <w:spacing w:line="276" w:lineRule="auto"/>
        <w:jc w:val="both"/>
        <w:rPr>
          <w:lang w:val="ru-RU"/>
        </w:rPr>
      </w:pPr>
      <w:r w:rsidRPr="007133D9">
        <w:rPr>
          <w:lang w:val="ru-RU"/>
        </w:rPr>
        <w:t>Крајњи корисници мере су</w:t>
      </w:r>
      <w:r w:rsidR="00573744" w:rsidRPr="007133D9">
        <w:rPr>
          <w:lang w:val="ru-RU"/>
        </w:rPr>
        <w:t>:</w:t>
      </w:r>
    </w:p>
    <w:p w:rsidR="00573744" w:rsidRPr="007133D9" w:rsidRDefault="00573744" w:rsidP="00982775">
      <w:pPr>
        <w:spacing w:line="276" w:lineRule="auto"/>
        <w:jc w:val="both"/>
        <w:rPr>
          <w:lang w:val="ru-RU"/>
        </w:rPr>
      </w:pPr>
      <w:r w:rsidRPr="007133D9">
        <w:rPr>
          <w:lang w:val="ru-RU"/>
        </w:rPr>
        <w:t xml:space="preserve">- </w:t>
      </w:r>
      <w:r w:rsidR="00D02C83">
        <w:t>индивидуални пољопривредни произвођачи (</w:t>
      </w:r>
      <w:r w:rsidR="005D1F68" w:rsidRPr="007133D9">
        <w:rPr>
          <w:lang w:val="ru-RU"/>
        </w:rPr>
        <w:t>физичка лица</w:t>
      </w:r>
      <w:r w:rsidR="00D02C83">
        <w:rPr>
          <w:lang w:val="ru-RU"/>
        </w:rPr>
        <w:t>)</w:t>
      </w:r>
      <w:r w:rsidR="005665E1" w:rsidRPr="007133D9">
        <w:rPr>
          <w:lang w:val="ru-RU"/>
        </w:rPr>
        <w:t xml:space="preserve"> и предузетници</w:t>
      </w:r>
      <w:r w:rsidR="004B37C2" w:rsidRPr="007133D9">
        <w:rPr>
          <w:lang w:val="ru-RU"/>
        </w:rPr>
        <w:t>, носиоци регистрованог пољопривредног газдинства које се налази у активном статусу</w:t>
      </w:r>
      <w:r w:rsidR="003E022A" w:rsidRPr="007133D9">
        <w:rPr>
          <w:lang w:val="ru-RU"/>
        </w:rPr>
        <w:t>, која ће добијена средства инвестирати искључиво на територији општине Љиг;</w:t>
      </w:r>
    </w:p>
    <w:p w:rsidR="003609E0" w:rsidRDefault="00573744" w:rsidP="00982775">
      <w:pPr>
        <w:spacing w:line="276" w:lineRule="auto"/>
        <w:jc w:val="both"/>
        <w:rPr>
          <w:lang w:val="en-US"/>
        </w:rPr>
      </w:pPr>
      <w:r w:rsidRPr="007133D9">
        <w:rPr>
          <w:lang w:val="ru-RU"/>
        </w:rPr>
        <w:t xml:space="preserve">- </w:t>
      </w:r>
      <w:r w:rsidR="005665E1" w:rsidRPr="007133D9">
        <w:rPr>
          <w:lang w:val="ru-RU"/>
        </w:rPr>
        <w:t>п</w:t>
      </w:r>
      <w:r w:rsidR="004B37C2" w:rsidRPr="007133D9">
        <w:rPr>
          <w:lang w:val="ru-RU"/>
        </w:rPr>
        <w:t>равна лица</w:t>
      </w:r>
      <w:r w:rsidR="005665E1" w:rsidRPr="007133D9">
        <w:rPr>
          <w:lang w:val="ru-RU"/>
        </w:rPr>
        <w:t xml:space="preserve">, уписана у регистар </w:t>
      </w:r>
      <w:r w:rsidR="00306296" w:rsidRPr="007133D9">
        <w:rPr>
          <w:lang w:val="ru-RU"/>
        </w:rPr>
        <w:t>пољопривредних газдинстава</w:t>
      </w:r>
      <w:r w:rsidR="007133D9" w:rsidRPr="007133D9">
        <w:rPr>
          <w:lang w:val="ru-RU"/>
        </w:rPr>
        <w:t xml:space="preserve"> у активном статусу за 2017</w:t>
      </w:r>
      <w:r w:rsidR="00857137" w:rsidRPr="007133D9">
        <w:rPr>
          <w:lang w:val="ru-RU"/>
        </w:rPr>
        <w:t>. годину</w:t>
      </w:r>
      <w:r w:rsidR="003E022A" w:rsidRPr="007133D9">
        <w:rPr>
          <w:lang w:val="ru-RU"/>
        </w:rPr>
        <w:t>, која ће добијена средства инвестирати искључиво на територији општине Љиг.</w:t>
      </w:r>
    </w:p>
    <w:p w:rsidR="00A879F3" w:rsidRPr="00A879F3" w:rsidRDefault="00A879F3" w:rsidP="00982775">
      <w:pPr>
        <w:spacing w:line="276" w:lineRule="auto"/>
        <w:jc w:val="both"/>
        <w:rPr>
          <w:lang w:val="en-US"/>
        </w:rPr>
      </w:pPr>
    </w:p>
    <w:p w:rsidR="004B37C2" w:rsidRPr="00A6195A" w:rsidRDefault="004963BA" w:rsidP="00982775">
      <w:pPr>
        <w:spacing w:line="276" w:lineRule="auto"/>
        <w:jc w:val="both"/>
        <w:rPr>
          <w:b/>
          <w:lang w:val="ru-RU"/>
        </w:rPr>
      </w:pPr>
      <w:r w:rsidRPr="00A6195A">
        <w:rPr>
          <w:b/>
          <w:lang w:val="ru-RU"/>
        </w:rPr>
        <w:t xml:space="preserve">2.2.5. </w:t>
      </w:r>
      <w:r w:rsidR="004B37C2" w:rsidRPr="00A6195A">
        <w:rPr>
          <w:b/>
          <w:lang w:val="ru-RU"/>
        </w:rPr>
        <w:t xml:space="preserve">Економска одрживост </w:t>
      </w:r>
    </w:p>
    <w:p w:rsidR="004B37C2" w:rsidRPr="00A6195A" w:rsidRDefault="000C56D3" w:rsidP="00982775">
      <w:pPr>
        <w:spacing w:line="276" w:lineRule="auto"/>
        <w:jc w:val="both"/>
        <w:rPr>
          <w:i/>
        </w:rPr>
      </w:pPr>
      <w:r w:rsidRPr="00A6195A">
        <w:rPr>
          <w:lang w:val="ru-RU"/>
        </w:rPr>
        <w:t>У оквиру</w:t>
      </w:r>
      <w:r w:rsidR="004B37C2" w:rsidRPr="00A6195A">
        <w:rPr>
          <w:lang w:val="ru-RU"/>
        </w:rPr>
        <w:t xml:space="preserve"> ове мере није потребно достављати доказе у смислу економске одрживости  улагања кроз одређену форму бизнис плана или пројекта</w:t>
      </w:r>
      <w:r w:rsidR="005665E1" w:rsidRPr="00A6195A">
        <w:rPr>
          <w:lang w:val="ru-RU"/>
        </w:rPr>
        <w:t>.</w:t>
      </w:r>
    </w:p>
    <w:p w:rsidR="005665E1" w:rsidRPr="0062012D" w:rsidRDefault="005665E1" w:rsidP="00982775">
      <w:pPr>
        <w:spacing w:line="276" w:lineRule="auto"/>
        <w:jc w:val="both"/>
        <w:rPr>
          <w:b/>
          <w:color w:val="00B0F0"/>
          <w:lang w:val="ru-RU"/>
        </w:rPr>
      </w:pPr>
    </w:p>
    <w:p w:rsidR="004B37C2" w:rsidRPr="0083508B" w:rsidRDefault="004963BA" w:rsidP="00982775">
      <w:pPr>
        <w:spacing w:line="276" w:lineRule="auto"/>
        <w:jc w:val="both"/>
        <w:rPr>
          <w:b/>
        </w:rPr>
      </w:pPr>
      <w:r w:rsidRPr="0083508B">
        <w:rPr>
          <w:b/>
          <w:lang w:val="ru-RU"/>
        </w:rPr>
        <w:t xml:space="preserve">2.2.6. </w:t>
      </w:r>
      <w:r w:rsidR="004B37C2" w:rsidRPr="0083508B">
        <w:rPr>
          <w:b/>
          <w:lang w:val="ru-RU"/>
        </w:rPr>
        <w:t xml:space="preserve">Општи критеријуми за кориснике </w:t>
      </w:r>
    </w:p>
    <w:p w:rsidR="004B37C2" w:rsidRPr="0083508B" w:rsidRDefault="00D02C83" w:rsidP="00982775">
      <w:pPr>
        <w:spacing w:line="276" w:lineRule="auto"/>
        <w:jc w:val="both"/>
        <w:rPr>
          <w:lang w:val="ru-RU"/>
        </w:rPr>
      </w:pPr>
      <w:r>
        <w:t>Индивидуални пољопривредни произвођачи (</w:t>
      </w:r>
      <w:r>
        <w:rPr>
          <w:lang w:val="ru-RU"/>
        </w:rPr>
        <w:t>физичка лица), носиоци</w:t>
      </w:r>
      <w:r w:rsidR="004B37C2" w:rsidRPr="0083508B">
        <w:rPr>
          <w:lang w:val="ru-RU"/>
        </w:rPr>
        <w:t xml:space="preserve"> регистрованог пољопривредног газдинства, </w:t>
      </w:r>
      <w:r w:rsidR="004B37C2" w:rsidRPr="0083508B">
        <w:t>предузетници и правна лица</w:t>
      </w:r>
      <w:r w:rsidR="0035394B" w:rsidRPr="0083508B">
        <w:t>, тј</w:t>
      </w:r>
      <w:r w:rsidR="00121167" w:rsidRPr="0083508B">
        <w:t>.</w:t>
      </w:r>
      <w:r w:rsidR="0035394B" w:rsidRPr="0083508B">
        <w:t xml:space="preserve"> корисници кредита треба да</w:t>
      </w:r>
      <w:r w:rsidR="004B37C2" w:rsidRPr="0083508B">
        <w:t>:</w:t>
      </w:r>
    </w:p>
    <w:p w:rsidR="004B37C2" w:rsidRPr="0083508B" w:rsidRDefault="004C1806" w:rsidP="004C1806">
      <w:pPr>
        <w:spacing w:line="276" w:lineRule="auto"/>
        <w:jc w:val="both"/>
        <w:rPr>
          <w:lang w:val="ru-RU"/>
        </w:rPr>
      </w:pPr>
      <w:r w:rsidRPr="0083508B">
        <w:rPr>
          <w:lang w:val="ru-RU"/>
        </w:rPr>
        <w:t xml:space="preserve">- </w:t>
      </w:r>
      <w:r w:rsidR="004B37C2" w:rsidRPr="0083508B">
        <w:rPr>
          <w:lang w:val="ru-RU"/>
        </w:rPr>
        <w:t xml:space="preserve">да </w:t>
      </w:r>
      <w:r w:rsidR="004B37C2" w:rsidRPr="0083508B">
        <w:t>су</w:t>
      </w:r>
      <w:r w:rsidR="004B37C2" w:rsidRPr="0083508B">
        <w:rPr>
          <w:lang w:val="ru-RU"/>
        </w:rPr>
        <w:t xml:space="preserve"> уписан</w:t>
      </w:r>
      <w:r w:rsidR="004B37C2" w:rsidRPr="0083508B">
        <w:t>и</w:t>
      </w:r>
      <w:r w:rsidR="004B37C2" w:rsidRPr="0083508B">
        <w:rPr>
          <w:lang w:val="ru-RU"/>
        </w:rPr>
        <w:t xml:space="preserve"> у Регистар пољопривредних газдинстава, као носи</w:t>
      </w:r>
      <w:r w:rsidR="004B37C2" w:rsidRPr="0083508B">
        <w:t>оци</w:t>
      </w:r>
      <w:r w:rsidR="004B37C2" w:rsidRPr="0083508B">
        <w:rPr>
          <w:lang w:val="ru-RU"/>
        </w:rPr>
        <w:t xml:space="preserve"> регистрованог пољопривредног газдинства и да се налаз</w:t>
      </w:r>
      <w:r w:rsidR="004B37C2" w:rsidRPr="0083508B">
        <w:t>е</w:t>
      </w:r>
      <w:r w:rsidR="004B37C2" w:rsidRPr="0083508B">
        <w:rPr>
          <w:lang w:val="ru-RU"/>
        </w:rPr>
        <w:t xml:space="preserve"> у активном статусу</w:t>
      </w:r>
      <w:r w:rsidR="0083508B" w:rsidRPr="0083508B">
        <w:rPr>
          <w:lang w:val="ru-RU"/>
        </w:rPr>
        <w:t xml:space="preserve"> за 201</w:t>
      </w:r>
      <w:r w:rsidR="0083508B" w:rsidRPr="0083508B">
        <w:rPr>
          <w:lang w:val="en-US"/>
        </w:rPr>
        <w:t>7</w:t>
      </w:r>
      <w:r w:rsidR="0095286B" w:rsidRPr="0083508B">
        <w:rPr>
          <w:lang w:val="ru-RU"/>
        </w:rPr>
        <w:t>. годину;</w:t>
      </w:r>
    </w:p>
    <w:p w:rsidR="0095286B" w:rsidRPr="0083508B" w:rsidRDefault="004C1806" w:rsidP="004C1806">
      <w:pPr>
        <w:spacing w:line="276" w:lineRule="auto"/>
        <w:jc w:val="both"/>
        <w:rPr>
          <w:lang w:val="ru-RU"/>
        </w:rPr>
      </w:pPr>
      <w:r w:rsidRPr="0083508B">
        <w:rPr>
          <w:lang w:val="ru-RU"/>
        </w:rPr>
        <w:t xml:space="preserve">- </w:t>
      </w:r>
      <w:r w:rsidR="0095286B" w:rsidRPr="0083508B">
        <w:rPr>
          <w:lang w:val="ru-RU"/>
        </w:rPr>
        <w:t xml:space="preserve">да добијена средства инвестирају искључиво на територији општине Љиг; </w:t>
      </w:r>
    </w:p>
    <w:p w:rsidR="004B37C2" w:rsidRPr="0083508B" w:rsidRDefault="004C1806" w:rsidP="004C1806">
      <w:pPr>
        <w:spacing w:line="276" w:lineRule="auto"/>
        <w:jc w:val="both"/>
        <w:rPr>
          <w:lang w:val="ru-RU"/>
        </w:rPr>
      </w:pPr>
      <w:r w:rsidRPr="0083508B">
        <w:rPr>
          <w:lang w:val="ru-RU"/>
        </w:rPr>
        <w:t xml:space="preserve">- </w:t>
      </w:r>
      <w:r w:rsidR="004B37C2" w:rsidRPr="0083508B">
        <w:rPr>
          <w:lang w:val="ru-RU"/>
        </w:rPr>
        <w:t>да на дан подно</w:t>
      </w:r>
      <w:r w:rsidR="004B37C2" w:rsidRPr="0083508B">
        <w:t>ш</w:t>
      </w:r>
      <w:r w:rsidR="004B37C2" w:rsidRPr="0083508B">
        <w:rPr>
          <w:lang w:val="ru-RU"/>
        </w:rPr>
        <w:t xml:space="preserve">ења захтева нема евидентираних неизмирених јавних дажбина према евиденцији локалне пореске администрације општине </w:t>
      </w:r>
      <w:r w:rsidR="004B37C2" w:rsidRPr="0083508B">
        <w:t>Љиг</w:t>
      </w:r>
      <w:r w:rsidR="0095286B" w:rsidRPr="0083508B">
        <w:rPr>
          <w:lang w:val="ru-RU"/>
        </w:rPr>
        <w:t>;</w:t>
      </w:r>
    </w:p>
    <w:p w:rsidR="00D4353D" w:rsidRPr="0083508B" w:rsidRDefault="004C1806" w:rsidP="0035394B">
      <w:pPr>
        <w:spacing w:line="276" w:lineRule="auto"/>
        <w:jc w:val="both"/>
        <w:rPr>
          <w:lang w:val="ru-RU"/>
        </w:rPr>
      </w:pPr>
      <w:r w:rsidRPr="0083508B">
        <w:rPr>
          <w:lang w:val="ru-RU"/>
        </w:rPr>
        <w:t xml:space="preserve">- </w:t>
      </w:r>
      <w:r w:rsidR="004B37C2" w:rsidRPr="0083508B">
        <w:rPr>
          <w:lang w:val="ru-RU"/>
        </w:rPr>
        <w:t>да се инвестиција односи на унапређење воћарске</w:t>
      </w:r>
      <w:r w:rsidR="00962561" w:rsidRPr="0083508B">
        <w:rPr>
          <w:lang w:val="ru-RU"/>
        </w:rPr>
        <w:t xml:space="preserve">, ратарске  и </w:t>
      </w:r>
      <w:r w:rsidR="004B37C2" w:rsidRPr="0083508B">
        <w:rPr>
          <w:lang w:val="ru-RU"/>
        </w:rPr>
        <w:t>сточарске производње.</w:t>
      </w:r>
    </w:p>
    <w:p w:rsidR="00121167" w:rsidRPr="0083508B" w:rsidRDefault="00121167" w:rsidP="0035394B">
      <w:pPr>
        <w:spacing w:line="276" w:lineRule="auto"/>
        <w:jc w:val="both"/>
        <w:rPr>
          <w:b/>
        </w:rPr>
      </w:pPr>
    </w:p>
    <w:p w:rsidR="004B37C2" w:rsidRPr="0083508B" w:rsidRDefault="004963BA" w:rsidP="0035394B">
      <w:pPr>
        <w:spacing w:line="276" w:lineRule="auto"/>
        <w:jc w:val="both"/>
        <w:rPr>
          <w:b/>
          <w:lang w:val="ru-RU"/>
        </w:rPr>
      </w:pPr>
      <w:r w:rsidRPr="0083508B">
        <w:rPr>
          <w:b/>
          <w:lang w:val="ru-RU"/>
        </w:rPr>
        <w:t xml:space="preserve">2.2.7. </w:t>
      </w:r>
      <w:r w:rsidR="004B37C2" w:rsidRPr="0083508B">
        <w:rPr>
          <w:b/>
          <w:lang w:val="ru-RU"/>
        </w:rPr>
        <w:t xml:space="preserve">Специфични критеријуми </w:t>
      </w:r>
    </w:p>
    <w:p w:rsidR="00D02C83" w:rsidRDefault="00D02C83" w:rsidP="00D02C83">
      <w:pPr>
        <w:spacing w:line="276" w:lineRule="auto"/>
        <w:jc w:val="both"/>
      </w:pPr>
      <w:r w:rsidRPr="00D02C83">
        <w:t xml:space="preserve"> </w:t>
      </w:r>
      <w:r w:rsidRPr="00472CC7">
        <w:t>Нема</w:t>
      </w:r>
      <w:r>
        <w:t xml:space="preserve"> специфичних критеријума.</w:t>
      </w:r>
    </w:p>
    <w:p w:rsidR="00BA7FA9" w:rsidRPr="0083508B" w:rsidRDefault="00BA7FA9" w:rsidP="0035394B">
      <w:pPr>
        <w:spacing w:line="276" w:lineRule="auto"/>
        <w:jc w:val="both"/>
        <w:rPr>
          <w:i/>
        </w:rPr>
      </w:pPr>
    </w:p>
    <w:p w:rsidR="004B37C2" w:rsidRPr="0083508B" w:rsidRDefault="004963BA" w:rsidP="00A575F7">
      <w:pPr>
        <w:spacing w:line="276" w:lineRule="auto"/>
        <w:jc w:val="both"/>
        <w:rPr>
          <w:i/>
        </w:rPr>
      </w:pPr>
      <w:r w:rsidRPr="0083508B">
        <w:rPr>
          <w:b/>
        </w:rPr>
        <w:t xml:space="preserve">2.2.8. </w:t>
      </w:r>
      <w:r w:rsidR="004B37C2" w:rsidRPr="0083508B">
        <w:rPr>
          <w:b/>
        </w:rPr>
        <w:t xml:space="preserve">Листа инвестиција у оквиру мере </w:t>
      </w:r>
    </w:p>
    <w:p w:rsidR="00A463B4" w:rsidRPr="0083508B" w:rsidRDefault="00A463B4" w:rsidP="00A463B4">
      <w:pPr>
        <w:ind w:left="540"/>
        <w:jc w:val="both"/>
        <w:rPr>
          <w:i/>
          <w:sz w:val="22"/>
          <w:szCs w:val="22"/>
        </w:rPr>
      </w:pPr>
    </w:p>
    <w:tbl>
      <w:tblPr>
        <w:tblW w:w="9072" w:type="dxa"/>
        <w:tblInd w:w="108" w:type="dxa"/>
        <w:tblLayout w:type="fixed"/>
        <w:tblCellMar>
          <w:left w:w="10" w:type="dxa"/>
          <w:right w:w="10" w:type="dxa"/>
        </w:tblCellMar>
        <w:tblLook w:val="00A0"/>
      </w:tblPr>
      <w:tblGrid>
        <w:gridCol w:w="1560"/>
        <w:gridCol w:w="5528"/>
        <w:gridCol w:w="1984"/>
      </w:tblGrid>
      <w:tr w:rsidR="00A463B4" w:rsidRPr="0083508B" w:rsidTr="00FE457D">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A463B4" w:rsidRPr="0083508B" w:rsidRDefault="00A463B4" w:rsidP="00CC6E3E">
            <w:pPr>
              <w:spacing w:after="120"/>
              <w:jc w:val="center"/>
              <w:rPr>
                <w:rFonts w:ascii="Arial" w:hAnsi="Arial" w:cs="Arial"/>
                <w:b/>
                <w:bCs/>
                <w:sz w:val="20"/>
                <w:szCs w:val="20"/>
              </w:rPr>
            </w:pPr>
            <w:r w:rsidRPr="0083508B">
              <w:rPr>
                <w:rFonts w:ascii="Arial" w:hAnsi="Arial" w:cs="Arial"/>
                <w:b/>
                <w:bCs/>
                <w:sz w:val="20"/>
                <w:szCs w:val="20"/>
              </w:rPr>
              <w:t>Шифра</w:t>
            </w:r>
          </w:p>
          <w:p w:rsidR="00A463B4" w:rsidRPr="0083508B" w:rsidRDefault="00A463B4" w:rsidP="00CC6E3E">
            <w:pPr>
              <w:spacing w:after="120"/>
              <w:jc w:val="center"/>
              <w:rPr>
                <w:rFonts w:ascii="Arial" w:hAnsi="Arial" w:cs="Arial"/>
                <w:sz w:val="20"/>
                <w:szCs w:val="20"/>
              </w:rPr>
            </w:pPr>
            <w:r w:rsidRPr="0083508B">
              <w:rPr>
                <w:rFonts w:ascii="Arial" w:hAnsi="Arial" w:cs="Arial"/>
                <w:b/>
                <w:bCs/>
                <w:sz w:val="20"/>
                <w:szCs w:val="20"/>
              </w:rPr>
              <w:t>инвестиције</w:t>
            </w:r>
          </w:p>
        </w:tc>
        <w:tc>
          <w:tcPr>
            <w:tcW w:w="552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A463B4" w:rsidRPr="0083508B" w:rsidRDefault="00A463B4" w:rsidP="00CC6E3E">
            <w:pPr>
              <w:spacing w:after="120"/>
              <w:jc w:val="center"/>
              <w:rPr>
                <w:rFonts w:ascii="Arial" w:hAnsi="Arial" w:cs="Arial"/>
                <w:sz w:val="20"/>
                <w:szCs w:val="20"/>
              </w:rPr>
            </w:pPr>
            <w:r w:rsidRPr="0083508B">
              <w:rPr>
                <w:rFonts w:ascii="Arial" w:hAnsi="Arial" w:cs="Arial"/>
                <w:b/>
                <w:bCs/>
                <w:sz w:val="20"/>
                <w:szCs w:val="20"/>
              </w:rPr>
              <w:t>Назив инвестиције</w:t>
            </w:r>
          </w:p>
        </w:tc>
        <w:tc>
          <w:tcPr>
            <w:tcW w:w="19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A463B4" w:rsidRPr="0083508B" w:rsidRDefault="00A463B4" w:rsidP="00CC6E3E">
            <w:pPr>
              <w:spacing w:after="120"/>
              <w:jc w:val="center"/>
              <w:rPr>
                <w:rFonts w:ascii="Arial" w:hAnsi="Arial" w:cs="Arial"/>
                <w:b/>
                <w:sz w:val="20"/>
                <w:szCs w:val="20"/>
              </w:rPr>
            </w:pPr>
            <w:r w:rsidRPr="0083508B">
              <w:rPr>
                <w:rFonts w:ascii="Arial" w:hAnsi="Arial" w:cs="Arial"/>
                <w:b/>
                <w:sz w:val="20"/>
                <w:szCs w:val="20"/>
              </w:rPr>
              <w:t>Износ</w:t>
            </w:r>
          </w:p>
        </w:tc>
      </w:tr>
      <w:tr w:rsidR="00A463B4" w:rsidRPr="0083508B" w:rsidTr="00FE457D">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63B4" w:rsidRPr="0083508B" w:rsidRDefault="00A463B4" w:rsidP="00CC6E3E">
            <w:pPr>
              <w:spacing w:after="120"/>
              <w:jc w:val="center"/>
              <w:rPr>
                <w:rFonts w:ascii="Arial" w:hAnsi="Arial" w:cs="Arial"/>
                <w:b/>
                <w:sz w:val="20"/>
                <w:szCs w:val="20"/>
                <w:lang w:val="ru-RU"/>
              </w:rPr>
            </w:pPr>
            <w:r w:rsidRPr="0083508B">
              <w:rPr>
                <w:rFonts w:ascii="Arial" w:hAnsi="Arial" w:cs="Arial"/>
                <w:sz w:val="20"/>
                <w:szCs w:val="20"/>
              </w:rPr>
              <w:t>100.2.1.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63B4" w:rsidRPr="0083508B" w:rsidRDefault="00A463B4" w:rsidP="00CC6E3E">
            <w:pPr>
              <w:spacing w:line="276" w:lineRule="auto"/>
              <w:jc w:val="center"/>
              <w:rPr>
                <w:rFonts w:ascii="Arial" w:hAnsi="Arial" w:cs="Arial"/>
                <w:sz w:val="20"/>
                <w:szCs w:val="20"/>
              </w:rPr>
            </w:pPr>
            <w:r w:rsidRPr="0083508B">
              <w:rPr>
                <w:rFonts w:ascii="Arial" w:hAnsi="Arial" w:cs="Arial"/>
                <w:sz w:val="20"/>
                <w:szCs w:val="20"/>
              </w:rPr>
              <w:t>Суфинансирање камата за пољопривредне кредите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463B4" w:rsidRPr="005C7D0A" w:rsidRDefault="00DC62D5" w:rsidP="00CC6E3E">
            <w:pPr>
              <w:spacing w:after="120"/>
              <w:jc w:val="center"/>
              <w:rPr>
                <w:rFonts w:ascii="Arial" w:hAnsi="Arial" w:cs="Arial"/>
                <w:sz w:val="20"/>
                <w:szCs w:val="20"/>
              </w:rPr>
            </w:pPr>
            <w:r w:rsidRPr="005C7D0A">
              <w:rPr>
                <w:rFonts w:ascii="Arial" w:hAnsi="Arial" w:cs="Arial"/>
                <w:sz w:val="20"/>
                <w:szCs w:val="20"/>
              </w:rPr>
              <w:t>1.</w:t>
            </w:r>
            <w:r w:rsidRPr="005C7D0A">
              <w:rPr>
                <w:rFonts w:ascii="Arial" w:hAnsi="Arial" w:cs="Arial"/>
                <w:sz w:val="20"/>
                <w:szCs w:val="20"/>
                <w:lang w:val="en-US"/>
              </w:rPr>
              <w:t>0</w:t>
            </w:r>
            <w:r w:rsidR="00A463B4" w:rsidRPr="005C7D0A">
              <w:rPr>
                <w:rFonts w:ascii="Arial" w:hAnsi="Arial" w:cs="Arial"/>
                <w:sz w:val="20"/>
                <w:szCs w:val="20"/>
              </w:rPr>
              <w:t>00.000,00</w:t>
            </w:r>
          </w:p>
        </w:tc>
      </w:tr>
    </w:tbl>
    <w:p w:rsidR="00121167" w:rsidRDefault="00121167" w:rsidP="00A575F7">
      <w:pPr>
        <w:spacing w:line="276" w:lineRule="auto"/>
        <w:jc w:val="both"/>
        <w:rPr>
          <w:b/>
        </w:rPr>
      </w:pPr>
    </w:p>
    <w:p w:rsidR="005C7D0A" w:rsidRPr="0083508B" w:rsidRDefault="005C7D0A" w:rsidP="00A575F7">
      <w:pPr>
        <w:spacing w:line="276" w:lineRule="auto"/>
        <w:jc w:val="both"/>
        <w:rPr>
          <w:b/>
        </w:rPr>
      </w:pPr>
    </w:p>
    <w:p w:rsidR="004B37C2" w:rsidRPr="0083508B" w:rsidRDefault="004963BA" w:rsidP="00A575F7">
      <w:pPr>
        <w:spacing w:line="276" w:lineRule="auto"/>
        <w:jc w:val="both"/>
        <w:rPr>
          <w:b/>
        </w:rPr>
      </w:pPr>
      <w:r w:rsidRPr="0083508B">
        <w:rPr>
          <w:b/>
        </w:rPr>
        <w:t xml:space="preserve">2.2.9.. </w:t>
      </w:r>
      <w:r w:rsidR="004B37C2" w:rsidRPr="0083508B">
        <w:rPr>
          <w:b/>
        </w:rPr>
        <w:t xml:space="preserve">Критеријуми селекције </w:t>
      </w:r>
    </w:p>
    <w:p w:rsidR="004B37C2" w:rsidRPr="0083508B" w:rsidRDefault="004B37C2" w:rsidP="00982775">
      <w:pPr>
        <w:spacing w:line="276" w:lineRule="auto"/>
        <w:ind w:left="598"/>
        <w:jc w:val="both"/>
      </w:pPr>
    </w:p>
    <w:p w:rsidR="0055347D" w:rsidRPr="0083508B" w:rsidRDefault="00E93DB8" w:rsidP="00982775">
      <w:pPr>
        <w:spacing w:line="276" w:lineRule="auto"/>
        <w:jc w:val="both"/>
        <w:rPr>
          <w:lang w:val="ru-RU"/>
        </w:rPr>
      </w:pPr>
      <w:r w:rsidRPr="0083508B">
        <w:rPr>
          <w:lang w:val="ru-RU"/>
        </w:rPr>
        <w:t>К</w:t>
      </w:r>
      <w:r w:rsidR="0055347D" w:rsidRPr="0083508B">
        <w:rPr>
          <w:lang w:val="ru-RU"/>
        </w:rPr>
        <w:t xml:space="preserve">ритеријум селекције </w:t>
      </w:r>
      <w:r w:rsidR="004B37C2" w:rsidRPr="0083508B">
        <w:rPr>
          <w:lang w:val="ru-RU"/>
        </w:rPr>
        <w:t xml:space="preserve">ће </w:t>
      </w:r>
      <w:r w:rsidR="0055347D" w:rsidRPr="0083508B">
        <w:rPr>
          <w:lang w:val="ru-RU"/>
        </w:rPr>
        <w:t xml:space="preserve">бити редослед подношења </w:t>
      </w:r>
      <w:r w:rsidR="00897CAE" w:rsidRPr="0083508B">
        <w:rPr>
          <w:lang w:val="ru-RU"/>
        </w:rPr>
        <w:t xml:space="preserve">потпуних </w:t>
      </w:r>
      <w:r w:rsidR="0055347D" w:rsidRPr="0083508B">
        <w:rPr>
          <w:lang w:val="ru-RU"/>
        </w:rPr>
        <w:t xml:space="preserve">захтева до утрошка предвиђених средстава, а најкасније до </w:t>
      </w:r>
      <w:r w:rsidR="004E0342" w:rsidRPr="0083508B">
        <w:rPr>
          <w:lang w:val="ru-RU"/>
        </w:rPr>
        <w:t>30.06.</w:t>
      </w:r>
      <w:r w:rsidR="00830FD8">
        <w:rPr>
          <w:lang w:val="ru-RU"/>
        </w:rPr>
        <w:t>201</w:t>
      </w:r>
      <w:r w:rsidR="00830FD8">
        <w:rPr>
          <w:lang w:val="en-US"/>
        </w:rPr>
        <w:t>7</w:t>
      </w:r>
      <w:r w:rsidR="0055347D" w:rsidRPr="0083508B">
        <w:rPr>
          <w:lang w:val="ru-RU"/>
        </w:rPr>
        <w:t>. године.</w:t>
      </w:r>
    </w:p>
    <w:p w:rsidR="004C1806" w:rsidRPr="0062012D" w:rsidRDefault="004C1806" w:rsidP="00982775">
      <w:pPr>
        <w:spacing w:line="276" w:lineRule="auto"/>
        <w:jc w:val="both"/>
        <w:rPr>
          <w:color w:val="00B0F0"/>
          <w:lang w:val="ru-RU"/>
        </w:rPr>
      </w:pPr>
    </w:p>
    <w:p w:rsidR="004B37C2" w:rsidRPr="0083508B" w:rsidRDefault="004963BA" w:rsidP="00982775">
      <w:pPr>
        <w:spacing w:line="276" w:lineRule="auto"/>
        <w:jc w:val="both"/>
        <w:rPr>
          <w:i/>
        </w:rPr>
      </w:pPr>
      <w:r w:rsidRPr="0083508B">
        <w:rPr>
          <w:b/>
          <w:lang w:val="ru-RU"/>
        </w:rPr>
        <w:t xml:space="preserve">2.2.10. </w:t>
      </w:r>
      <w:r w:rsidR="004B37C2" w:rsidRPr="0083508B">
        <w:rPr>
          <w:b/>
          <w:lang w:val="ru-RU"/>
        </w:rPr>
        <w:t xml:space="preserve">Интензитет помоћи </w:t>
      </w:r>
    </w:p>
    <w:p w:rsidR="004B37C2" w:rsidRPr="0083508B" w:rsidRDefault="004B37C2" w:rsidP="00982775">
      <w:pPr>
        <w:spacing w:line="276" w:lineRule="auto"/>
        <w:jc w:val="both"/>
        <w:rPr>
          <w:i/>
        </w:rPr>
      </w:pPr>
    </w:p>
    <w:p w:rsidR="00E93DB8" w:rsidRPr="0083508B" w:rsidRDefault="00E93DB8" w:rsidP="00E93DB8">
      <w:pPr>
        <w:spacing w:line="276" w:lineRule="auto"/>
        <w:jc w:val="both"/>
        <w:rPr>
          <w:lang w:val="ru-RU"/>
        </w:rPr>
      </w:pPr>
      <w:r w:rsidRPr="0083508B">
        <w:rPr>
          <w:lang w:val="ru-RU"/>
        </w:rPr>
        <w:t xml:space="preserve">Интензитет помоћи износи 100% вредности камате </w:t>
      </w:r>
      <w:r w:rsidR="004E0342" w:rsidRPr="0083508B">
        <w:rPr>
          <w:lang w:val="ru-RU"/>
        </w:rPr>
        <w:t xml:space="preserve">на одобрени краткорочни кредит. </w:t>
      </w:r>
      <w:r w:rsidR="000D1536" w:rsidRPr="0083508B">
        <w:rPr>
          <w:lang w:val="ru-RU"/>
        </w:rPr>
        <w:t xml:space="preserve">Накнаде и трошкови настали у току одобравања и реализације кредита </w:t>
      </w:r>
      <w:r w:rsidR="006D2794" w:rsidRPr="0083508B">
        <w:rPr>
          <w:lang w:val="ru-RU"/>
        </w:rPr>
        <w:t>падају на терет</w:t>
      </w:r>
      <w:r w:rsidRPr="0083508B">
        <w:rPr>
          <w:lang w:val="ru-RU"/>
        </w:rPr>
        <w:t xml:space="preserve"> корисника кредита</w:t>
      </w:r>
      <w:r w:rsidR="000D1536" w:rsidRPr="0083508B">
        <w:rPr>
          <w:lang w:val="ru-RU"/>
        </w:rPr>
        <w:t>.</w:t>
      </w:r>
      <w:r w:rsidR="00D02C83">
        <w:rPr>
          <w:lang w:val="ru-RU"/>
        </w:rPr>
        <w:t xml:space="preserve"> </w:t>
      </w:r>
      <w:r w:rsidR="000D1536" w:rsidRPr="0083508B">
        <w:rPr>
          <w:lang w:val="ru-RU"/>
        </w:rPr>
        <w:t>Р</w:t>
      </w:r>
      <w:r w:rsidRPr="0083508B">
        <w:rPr>
          <w:lang w:val="ru-RU"/>
        </w:rPr>
        <w:t xml:space="preserve">ок </w:t>
      </w:r>
      <w:r w:rsidR="006D2794" w:rsidRPr="0083508B">
        <w:rPr>
          <w:lang w:val="ru-RU"/>
        </w:rPr>
        <w:t xml:space="preserve">за </w:t>
      </w:r>
      <w:r w:rsidRPr="0083508B">
        <w:rPr>
          <w:lang w:val="ru-RU"/>
        </w:rPr>
        <w:t>враћања</w:t>
      </w:r>
      <w:r w:rsidR="000D1536" w:rsidRPr="0083508B">
        <w:rPr>
          <w:lang w:val="ru-RU"/>
        </w:rPr>
        <w:t xml:space="preserve"> кредита је </w:t>
      </w:r>
      <w:r w:rsidRPr="0083508B">
        <w:rPr>
          <w:lang w:val="ru-RU"/>
        </w:rPr>
        <w:t>до 31.12.201</w:t>
      </w:r>
      <w:r w:rsidR="0083508B">
        <w:rPr>
          <w:lang w:val="en-US"/>
        </w:rPr>
        <w:t>7</w:t>
      </w:r>
      <w:r w:rsidR="008A5A21" w:rsidRPr="0083508B">
        <w:rPr>
          <w:lang w:val="ru-RU"/>
        </w:rPr>
        <w:t>.</w:t>
      </w:r>
      <w:r w:rsidRPr="0083508B">
        <w:rPr>
          <w:lang w:val="ru-RU"/>
        </w:rPr>
        <w:t xml:space="preserve"> године.</w:t>
      </w:r>
    </w:p>
    <w:p w:rsidR="00D4353D" w:rsidRPr="005C7D0A" w:rsidRDefault="00D4353D" w:rsidP="00D4353D">
      <w:pPr>
        <w:spacing w:line="276" w:lineRule="auto"/>
        <w:jc w:val="both"/>
        <w:rPr>
          <w:lang w:val="ru-RU"/>
        </w:rPr>
      </w:pPr>
      <w:r w:rsidRPr="0083508B">
        <w:rPr>
          <w:lang w:val="ru-RU"/>
        </w:rPr>
        <w:t xml:space="preserve">Износ краткорочног кредита за који се субвенционише камата </w:t>
      </w:r>
      <w:r w:rsidRPr="0083508B">
        <w:t xml:space="preserve">не може бити већи од </w:t>
      </w:r>
      <w:r w:rsidRPr="005C7D0A">
        <w:t>150</w:t>
      </w:r>
      <w:r w:rsidRPr="005C7D0A">
        <w:rPr>
          <w:lang w:val="ru-RU"/>
        </w:rPr>
        <w:t>.000,00 динара.</w:t>
      </w:r>
    </w:p>
    <w:p w:rsidR="003949C6" w:rsidRPr="00D02C83" w:rsidRDefault="003949C6" w:rsidP="00D4353D">
      <w:pPr>
        <w:spacing w:line="276" w:lineRule="auto"/>
        <w:jc w:val="both"/>
        <w:rPr>
          <w:color w:val="FF0000"/>
          <w:lang w:val="ru-RU"/>
        </w:rPr>
      </w:pPr>
    </w:p>
    <w:p w:rsidR="004B37C2" w:rsidRPr="0083508B" w:rsidRDefault="004963BA" w:rsidP="004C1806">
      <w:pPr>
        <w:spacing w:line="276" w:lineRule="auto"/>
        <w:jc w:val="both"/>
        <w:rPr>
          <w:b/>
        </w:rPr>
      </w:pPr>
      <w:r w:rsidRPr="0083508B">
        <w:rPr>
          <w:b/>
        </w:rPr>
        <w:t xml:space="preserve">2.2.11. </w:t>
      </w:r>
      <w:r w:rsidR="004B37C2" w:rsidRPr="0083508B">
        <w:rPr>
          <w:b/>
        </w:rPr>
        <w:t xml:space="preserve">Индикатори/показатељи </w:t>
      </w:r>
    </w:p>
    <w:tbl>
      <w:tblPr>
        <w:tblW w:w="9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223"/>
      </w:tblGrid>
      <w:tr w:rsidR="004B37C2" w:rsidRPr="0083508B" w:rsidTr="00174107">
        <w:trPr>
          <w:trHeight w:val="919"/>
        </w:trPr>
        <w:tc>
          <w:tcPr>
            <w:tcW w:w="957" w:type="dxa"/>
            <w:tcBorders>
              <w:top w:val="single" w:sz="4" w:space="0" w:color="auto"/>
              <w:left w:val="single" w:sz="4" w:space="0" w:color="auto"/>
              <w:bottom w:val="single" w:sz="4" w:space="0" w:color="auto"/>
              <w:right w:val="single" w:sz="4" w:space="0" w:color="auto"/>
            </w:tcBorders>
            <w:shd w:val="clear" w:color="auto" w:fill="C6D9F1"/>
          </w:tcPr>
          <w:p w:rsidR="004B37C2" w:rsidRPr="0083508B" w:rsidRDefault="004B37C2" w:rsidP="009E332B">
            <w:pPr>
              <w:spacing w:after="120" w:line="276" w:lineRule="auto"/>
              <w:jc w:val="center"/>
              <w:rPr>
                <w:rFonts w:ascii="Arial" w:hAnsi="Arial" w:cs="Arial"/>
                <w:b/>
                <w:bCs/>
                <w:sz w:val="20"/>
                <w:szCs w:val="20"/>
              </w:rPr>
            </w:pPr>
            <w:r w:rsidRPr="0083508B">
              <w:rPr>
                <w:rFonts w:ascii="Arial" w:hAnsi="Arial" w:cs="Arial"/>
                <w:b/>
                <w:bCs/>
                <w:sz w:val="20"/>
                <w:szCs w:val="20"/>
              </w:rPr>
              <w:t>Редни број</w:t>
            </w:r>
          </w:p>
        </w:tc>
        <w:tc>
          <w:tcPr>
            <w:tcW w:w="822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rsidR="004B37C2" w:rsidRPr="0083508B" w:rsidRDefault="004B37C2" w:rsidP="009E332B">
            <w:pPr>
              <w:spacing w:after="120" w:line="276" w:lineRule="auto"/>
              <w:jc w:val="center"/>
              <w:rPr>
                <w:rFonts w:ascii="Arial" w:hAnsi="Arial" w:cs="Arial"/>
                <w:sz w:val="20"/>
                <w:szCs w:val="20"/>
              </w:rPr>
            </w:pPr>
            <w:r w:rsidRPr="0083508B">
              <w:rPr>
                <w:rFonts w:ascii="Arial" w:hAnsi="Arial" w:cs="Arial"/>
                <w:b/>
                <w:bCs/>
                <w:sz w:val="20"/>
                <w:szCs w:val="20"/>
              </w:rPr>
              <w:t>Назив показатеља</w:t>
            </w:r>
          </w:p>
        </w:tc>
      </w:tr>
      <w:tr w:rsidR="004B37C2" w:rsidRPr="0083508B" w:rsidTr="00174107">
        <w:trPr>
          <w:trHeight w:val="472"/>
        </w:trPr>
        <w:tc>
          <w:tcPr>
            <w:tcW w:w="957" w:type="dxa"/>
            <w:tcBorders>
              <w:top w:val="single" w:sz="4" w:space="0" w:color="auto"/>
              <w:left w:val="single" w:sz="4" w:space="0" w:color="auto"/>
              <w:bottom w:val="single" w:sz="4" w:space="0" w:color="auto"/>
              <w:right w:val="single" w:sz="4" w:space="0" w:color="auto"/>
            </w:tcBorders>
            <w:shd w:val="clear" w:color="auto" w:fill="FFFFFF"/>
          </w:tcPr>
          <w:p w:rsidR="004B37C2" w:rsidRPr="0083508B" w:rsidRDefault="004B37C2" w:rsidP="009E332B">
            <w:pPr>
              <w:spacing w:after="120" w:line="276" w:lineRule="auto"/>
              <w:jc w:val="center"/>
              <w:rPr>
                <w:rFonts w:ascii="Arial" w:hAnsi="Arial" w:cs="Arial"/>
                <w:b/>
                <w:sz w:val="20"/>
                <w:szCs w:val="20"/>
              </w:rPr>
            </w:pPr>
            <w:r w:rsidRPr="0083508B">
              <w:rPr>
                <w:rFonts w:ascii="Arial" w:hAnsi="Arial" w:cs="Arial"/>
                <w:b/>
                <w:sz w:val="20"/>
                <w:szCs w:val="20"/>
              </w:rPr>
              <w:t>1.</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B37C2" w:rsidRPr="0083508B" w:rsidRDefault="001252D8" w:rsidP="00E93DB8">
            <w:pPr>
              <w:spacing w:after="120" w:line="276" w:lineRule="auto"/>
              <w:rPr>
                <w:rFonts w:ascii="Arial" w:hAnsi="Arial" w:cs="Arial"/>
                <w:sz w:val="20"/>
                <w:szCs w:val="20"/>
              </w:rPr>
            </w:pPr>
            <w:r w:rsidRPr="0083508B">
              <w:rPr>
                <w:rFonts w:ascii="Arial" w:hAnsi="Arial" w:cs="Arial"/>
                <w:sz w:val="20"/>
                <w:szCs w:val="20"/>
              </w:rPr>
              <w:t>Број корисника кредита са суфинансираном каматом</w:t>
            </w:r>
          </w:p>
        </w:tc>
      </w:tr>
      <w:tr w:rsidR="004B37C2" w:rsidRPr="0083508B" w:rsidTr="009E332B">
        <w:trPr>
          <w:trHeight w:val="444"/>
        </w:trPr>
        <w:tc>
          <w:tcPr>
            <w:tcW w:w="957" w:type="dxa"/>
            <w:tcBorders>
              <w:top w:val="single" w:sz="4" w:space="0" w:color="auto"/>
              <w:left w:val="single" w:sz="4" w:space="0" w:color="auto"/>
              <w:bottom w:val="single" w:sz="4" w:space="0" w:color="auto"/>
              <w:right w:val="single" w:sz="4" w:space="0" w:color="auto"/>
            </w:tcBorders>
            <w:shd w:val="clear" w:color="auto" w:fill="FFFFFF"/>
          </w:tcPr>
          <w:p w:rsidR="004B37C2" w:rsidRPr="0083508B" w:rsidRDefault="001252D8" w:rsidP="009E332B">
            <w:pPr>
              <w:spacing w:after="120" w:line="276" w:lineRule="auto"/>
              <w:jc w:val="center"/>
              <w:rPr>
                <w:rFonts w:ascii="Arial" w:hAnsi="Arial" w:cs="Arial"/>
                <w:b/>
                <w:sz w:val="20"/>
                <w:szCs w:val="20"/>
              </w:rPr>
            </w:pPr>
            <w:r w:rsidRPr="0083508B">
              <w:rPr>
                <w:rFonts w:ascii="Arial" w:hAnsi="Arial" w:cs="Arial"/>
                <w:b/>
                <w:sz w:val="20"/>
                <w:szCs w:val="20"/>
              </w:rPr>
              <w:t>2.</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B37C2" w:rsidRPr="0083508B" w:rsidRDefault="001252D8" w:rsidP="00E93DB8">
            <w:pPr>
              <w:spacing w:after="120" w:line="276" w:lineRule="auto"/>
              <w:rPr>
                <w:rFonts w:ascii="Arial" w:hAnsi="Arial" w:cs="Arial"/>
                <w:sz w:val="20"/>
                <w:szCs w:val="20"/>
              </w:rPr>
            </w:pPr>
            <w:r w:rsidRPr="0083508B">
              <w:rPr>
                <w:rFonts w:ascii="Arial" w:hAnsi="Arial" w:cs="Arial"/>
                <w:sz w:val="20"/>
                <w:szCs w:val="20"/>
              </w:rPr>
              <w:t>Износ ангажованих средстава пословне банке</w:t>
            </w:r>
          </w:p>
        </w:tc>
      </w:tr>
    </w:tbl>
    <w:p w:rsidR="00D02C83" w:rsidRPr="0062012D" w:rsidRDefault="00D02C83" w:rsidP="00982775">
      <w:pPr>
        <w:spacing w:line="276" w:lineRule="auto"/>
        <w:jc w:val="both"/>
        <w:rPr>
          <w:b/>
          <w:color w:val="00B0F0"/>
        </w:rPr>
      </w:pPr>
    </w:p>
    <w:p w:rsidR="001423A9" w:rsidRPr="005C7D0A" w:rsidRDefault="004963BA" w:rsidP="005C7D0A">
      <w:pPr>
        <w:spacing w:line="276" w:lineRule="auto"/>
        <w:jc w:val="both"/>
        <w:rPr>
          <w:b/>
        </w:rPr>
      </w:pPr>
      <w:r w:rsidRPr="0083508B">
        <w:rPr>
          <w:b/>
        </w:rPr>
        <w:t xml:space="preserve">2.2.12. </w:t>
      </w:r>
      <w:r w:rsidR="004B37C2" w:rsidRPr="0083508B">
        <w:rPr>
          <w:b/>
        </w:rPr>
        <w:t xml:space="preserve">Административна процедура </w:t>
      </w:r>
    </w:p>
    <w:p w:rsidR="005665E1" w:rsidRPr="0083508B" w:rsidRDefault="0041521C" w:rsidP="005665E1">
      <w:pPr>
        <w:spacing w:before="120" w:line="276" w:lineRule="auto"/>
        <w:jc w:val="both"/>
      </w:pPr>
      <w:r w:rsidRPr="0083508B">
        <w:rPr>
          <w:lang w:val="ru-RU"/>
        </w:rPr>
        <w:t>Процедура</w:t>
      </w:r>
      <w:r w:rsidR="005665E1" w:rsidRPr="0083508B">
        <w:rPr>
          <w:lang w:val="ru-RU"/>
        </w:rPr>
        <w:t xml:space="preserve"> ће се спроводити на следећи начин:</w:t>
      </w:r>
    </w:p>
    <w:p w:rsidR="005665E1" w:rsidRPr="0083508B" w:rsidRDefault="00D02C83" w:rsidP="005665E1">
      <w:pPr>
        <w:spacing w:line="276" w:lineRule="auto"/>
        <w:jc w:val="both"/>
        <w:rPr>
          <w:lang w:val="ru-RU"/>
        </w:rPr>
      </w:pPr>
      <w:r>
        <w:rPr>
          <w:lang w:val="ru-RU"/>
        </w:rPr>
        <w:t xml:space="preserve"> О</w:t>
      </w:r>
      <w:r w:rsidR="005665E1" w:rsidRPr="0083508B">
        <w:rPr>
          <w:lang w:val="ru-RU"/>
        </w:rPr>
        <w:t>пштина Љиг ће расписати јавну набавку и изабрати пословну банку код које ће корисници подстицаја моћи да подносе</w:t>
      </w:r>
      <w:r w:rsidR="006D2794" w:rsidRPr="0083508B">
        <w:rPr>
          <w:lang w:val="ru-RU"/>
        </w:rPr>
        <w:t xml:space="preserve"> захтеве за краткорочне кредите;</w:t>
      </w:r>
    </w:p>
    <w:p w:rsidR="00B56644" w:rsidRPr="0083508B" w:rsidRDefault="00D02C83" w:rsidP="005665E1">
      <w:pPr>
        <w:spacing w:line="276" w:lineRule="auto"/>
        <w:jc w:val="both"/>
      </w:pPr>
      <w:r>
        <w:rPr>
          <w:lang w:val="ru-RU"/>
        </w:rPr>
        <w:t>Н</w:t>
      </w:r>
      <w:r w:rsidR="00B56644" w:rsidRPr="0083508B">
        <w:t xml:space="preserve">акон закључења </w:t>
      </w:r>
      <w:r w:rsidR="006D2794" w:rsidRPr="0083508B">
        <w:t>у</w:t>
      </w:r>
      <w:r w:rsidR="00B56644" w:rsidRPr="0083508B">
        <w:t xml:space="preserve">говора </w:t>
      </w:r>
      <w:r w:rsidR="005769BD" w:rsidRPr="0083508B">
        <w:t xml:space="preserve">Општине Љиг </w:t>
      </w:r>
      <w:r w:rsidR="00B56644" w:rsidRPr="0083508B">
        <w:t xml:space="preserve">са банком, расписује се јавни позив за подношење захтева </w:t>
      </w:r>
      <w:r w:rsidR="006D2794" w:rsidRPr="0083508B">
        <w:t>за одобрење кредита корисницима;</w:t>
      </w:r>
    </w:p>
    <w:p w:rsidR="005665E1" w:rsidRPr="0083508B" w:rsidRDefault="00613D5A" w:rsidP="005665E1">
      <w:pPr>
        <w:spacing w:line="276" w:lineRule="auto"/>
        <w:jc w:val="both"/>
        <w:rPr>
          <w:lang w:val="ru-RU"/>
        </w:rPr>
      </w:pPr>
      <w:r>
        <w:rPr>
          <w:lang w:val="ru-RU"/>
        </w:rPr>
        <w:t>П</w:t>
      </w:r>
      <w:r w:rsidR="005665E1" w:rsidRPr="0083508B">
        <w:rPr>
          <w:lang w:val="ru-RU"/>
        </w:rPr>
        <w:t>отенцијални корис</w:t>
      </w:r>
      <w:r w:rsidR="006D2794" w:rsidRPr="0083508B">
        <w:rPr>
          <w:lang w:val="ru-RU"/>
        </w:rPr>
        <w:t>ници подстицаја подносе захтев</w:t>
      </w:r>
      <w:r w:rsidR="005665E1" w:rsidRPr="0083508B">
        <w:rPr>
          <w:lang w:val="ru-RU"/>
        </w:rPr>
        <w:t xml:space="preserve"> банци са додатном документацијом у складу са овим програ</w:t>
      </w:r>
      <w:r w:rsidR="006D2794" w:rsidRPr="0083508B">
        <w:rPr>
          <w:lang w:val="ru-RU"/>
        </w:rPr>
        <w:t>мом и пословном политиком банке;</w:t>
      </w:r>
    </w:p>
    <w:p w:rsidR="005769BD" w:rsidRPr="0083508B" w:rsidRDefault="00613D5A" w:rsidP="006D2794">
      <w:pPr>
        <w:spacing w:line="276" w:lineRule="auto"/>
        <w:jc w:val="both"/>
        <w:rPr>
          <w:lang w:val="ru-RU"/>
        </w:rPr>
      </w:pPr>
      <w:r>
        <w:rPr>
          <w:lang w:val="ru-RU"/>
        </w:rPr>
        <w:t>Р</w:t>
      </w:r>
      <w:r w:rsidR="005769BD" w:rsidRPr="0083508B">
        <w:rPr>
          <w:lang w:val="ru-RU"/>
        </w:rPr>
        <w:t xml:space="preserve">ок за подношење захтева ће бити до утрошка расположивих средстава, а најкасније до </w:t>
      </w:r>
      <w:r w:rsidR="008A5A21" w:rsidRPr="0083508B">
        <w:rPr>
          <w:lang w:val="ru-RU"/>
        </w:rPr>
        <w:t xml:space="preserve"> 30.06.2016.</w:t>
      </w:r>
      <w:r w:rsidR="005769BD" w:rsidRPr="0083508B">
        <w:rPr>
          <w:lang w:val="ru-RU"/>
        </w:rPr>
        <w:t xml:space="preserve"> године. </w:t>
      </w:r>
    </w:p>
    <w:p w:rsidR="00E82D47" w:rsidRPr="00613D5A" w:rsidRDefault="00613D5A" w:rsidP="00E82D47">
      <w:pPr>
        <w:spacing w:line="276" w:lineRule="auto"/>
        <w:jc w:val="both"/>
        <w:rPr>
          <w:lang w:val="ru-RU"/>
        </w:rPr>
      </w:pPr>
      <w:r>
        <w:rPr>
          <w:lang w:val="ru-RU"/>
        </w:rPr>
        <w:t>О</w:t>
      </w:r>
      <w:r w:rsidR="005665E1" w:rsidRPr="0083508B">
        <w:rPr>
          <w:lang w:val="ru-RU"/>
        </w:rPr>
        <w:t xml:space="preserve">дабрана пословна банка је </w:t>
      </w:r>
      <w:r w:rsidR="000D1536" w:rsidRPr="0083508B">
        <w:rPr>
          <w:lang w:val="ru-RU"/>
        </w:rPr>
        <w:t xml:space="preserve">дужна да пре потписивања уговора (односно одобравања кредита) </w:t>
      </w:r>
      <w:r w:rsidR="005769BD" w:rsidRPr="0083508B">
        <w:rPr>
          <w:lang w:val="ru-RU"/>
        </w:rPr>
        <w:t>са пољопривредником</w:t>
      </w:r>
      <w:r w:rsidR="000D1536" w:rsidRPr="0083508B">
        <w:rPr>
          <w:lang w:val="ru-RU"/>
        </w:rPr>
        <w:t>,</w:t>
      </w:r>
      <w:r w:rsidR="004B7475" w:rsidRPr="0083508B">
        <w:rPr>
          <w:lang w:val="ru-RU"/>
        </w:rPr>
        <w:t xml:space="preserve"> прибави сагласност општине Љиг</w:t>
      </w:r>
      <w:r>
        <w:rPr>
          <w:lang w:val="ru-RU"/>
        </w:rPr>
        <w:t xml:space="preserve"> у погледу</w:t>
      </w:r>
      <w:r w:rsidR="000D1536" w:rsidRPr="0083508B">
        <w:rPr>
          <w:lang w:val="ru-RU"/>
        </w:rPr>
        <w:t xml:space="preserve"> намене </w:t>
      </w:r>
      <w:r w:rsidR="00103AC3" w:rsidRPr="0083508B">
        <w:rPr>
          <w:lang w:val="ru-RU"/>
        </w:rPr>
        <w:t>кредита</w:t>
      </w:r>
      <w:r w:rsidR="000D1536" w:rsidRPr="0083508B">
        <w:rPr>
          <w:lang w:val="ru-RU"/>
        </w:rPr>
        <w:t xml:space="preserve"> потенцијалног корисника</w:t>
      </w:r>
      <w:r w:rsidR="00103AC3" w:rsidRPr="0083508B">
        <w:rPr>
          <w:lang w:val="ru-RU"/>
        </w:rPr>
        <w:t>.</w:t>
      </w:r>
      <w:r>
        <w:rPr>
          <w:lang w:val="ru-RU"/>
        </w:rPr>
        <w:t>П</w:t>
      </w:r>
      <w:r w:rsidR="005665E1" w:rsidRPr="0083508B">
        <w:rPr>
          <w:lang w:val="ru-RU"/>
        </w:rPr>
        <w:t>ословна банка склапа уговор са потенцијалним корисником подстицаја за кога је добила сагласност општине Љиг и исплаћује новац на рачун корисника подстицаја,</w:t>
      </w:r>
    </w:p>
    <w:p w:rsidR="005665E1" w:rsidRPr="0083508B" w:rsidRDefault="00613D5A" w:rsidP="005769BD">
      <w:pPr>
        <w:spacing w:after="120" w:line="276" w:lineRule="auto"/>
        <w:jc w:val="both"/>
        <w:rPr>
          <w:lang w:val="ru-RU"/>
        </w:rPr>
      </w:pPr>
      <w:r>
        <w:rPr>
          <w:lang w:val="ru-RU"/>
        </w:rPr>
        <w:t>К</w:t>
      </w:r>
      <w:r w:rsidR="005665E1" w:rsidRPr="0083508B">
        <w:rPr>
          <w:lang w:val="ru-RU"/>
        </w:rPr>
        <w:t>орисник подстицаја је дужан да утрош</w:t>
      </w:r>
      <w:r w:rsidR="005665E1" w:rsidRPr="0083508B">
        <w:t>и</w:t>
      </w:r>
      <w:r w:rsidR="005665E1" w:rsidRPr="0083508B">
        <w:rPr>
          <w:lang w:val="ru-RU"/>
        </w:rPr>
        <w:t xml:space="preserve"> средства у складу са одобреном наменом,</w:t>
      </w:r>
      <w:r w:rsidR="00B56644" w:rsidRPr="0083508B">
        <w:rPr>
          <w:lang w:val="ru-RU"/>
        </w:rPr>
        <w:t xml:space="preserve"> што потврђује </w:t>
      </w:r>
      <w:r w:rsidR="009572EF" w:rsidRPr="0083508B">
        <w:rPr>
          <w:lang w:val="ru-RU"/>
        </w:rPr>
        <w:t xml:space="preserve">сопственом </w:t>
      </w:r>
      <w:r w:rsidR="005769BD" w:rsidRPr="0083508B">
        <w:rPr>
          <w:lang w:val="ru-RU"/>
        </w:rPr>
        <w:t>и</w:t>
      </w:r>
      <w:r w:rsidR="00B56644" w:rsidRPr="0083508B">
        <w:rPr>
          <w:lang w:val="ru-RU"/>
        </w:rPr>
        <w:t>зјавом да су средства наменски утрошена, односно да су утрошена у складу са дефинисаним наменама из овог Програ</w:t>
      </w:r>
      <w:r>
        <w:rPr>
          <w:lang w:val="ru-RU"/>
        </w:rPr>
        <w:t>ма.</w:t>
      </w:r>
    </w:p>
    <w:p w:rsidR="001423A9" w:rsidRPr="0083508B" w:rsidRDefault="00613D5A" w:rsidP="00982775">
      <w:pPr>
        <w:spacing w:after="120" w:line="276" w:lineRule="auto"/>
        <w:jc w:val="both"/>
        <w:rPr>
          <w:lang w:val="ru-RU"/>
        </w:rPr>
      </w:pPr>
      <w:r>
        <w:rPr>
          <w:lang w:val="ru-RU"/>
        </w:rPr>
        <w:t>Б</w:t>
      </w:r>
      <w:r w:rsidR="00F55292" w:rsidRPr="0083508B">
        <w:rPr>
          <w:lang w:val="ru-RU"/>
        </w:rPr>
        <w:t xml:space="preserve">анка доставља општини Љиг </w:t>
      </w:r>
      <w:r w:rsidR="005665E1" w:rsidRPr="0083508B">
        <w:rPr>
          <w:lang w:val="ru-RU"/>
        </w:rPr>
        <w:t xml:space="preserve">до </w:t>
      </w:r>
      <w:r w:rsidR="00A879F3">
        <w:rPr>
          <w:lang w:val="en-US"/>
        </w:rPr>
        <w:t>31</w:t>
      </w:r>
      <w:r w:rsidR="0083508B">
        <w:rPr>
          <w:lang w:val="ru-RU"/>
        </w:rPr>
        <w:t>.12.201</w:t>
      </w:r>
      <w:r w:rsidR="0083508B">
        <w:rPr>
          <w:lang w:val="en-US"/>
        </w:rPr>
        <w:t>7</w:t>
      </w:r>
      <w:r w:rsidR="005665E1" w:rsidRPr="0083508B">
        <w:rPr>
          <w:lang w:val="ru-RU"/>
        </w:rPr>
        <w:t>. годин</w:t>
      </w:r>
      <w:r w:rsidR="00F55292" w:rsidRPr="0083508B">
        <w:rPr>
          <w:lang w:val="ru-RU"/>
        </w:rPr>
        <w:t xml:space="preserve">е захтев за исплату средстава у </w:t>
      </w:r>
      <w:r w:rsidR="005665E1" w:rsidRPr="0083508B">
        <w:rPr>
          <w:lang w:val="ru-RU"/>
        </w:rPr>
        <w:t>висини утврђене каматне стопе, за све одобрене захтеве.</w:t>
      </w:r>
      <w:r w:rsidR="00E02196" w:rsidRPr="0083508B">
        <w:rPr>
          <w:lang w:val="ru-RU"/>
        </w:rPr>
        <w:t xml:space="preserve"> Захтев мора садржати списак корисн</w:t>
      </w:r>
      <w:r w:rsidR="005769BD" w:rsidRPr="0083508B">
        <w:rPr>
          <w:lang w:val="ru-RU"/>
        </w:rPr>
        <w:t xml:space="preserve">ика којима су кредити одобрени и </w:t>
      </w:r>
      <w:r w:rsidR="00E02196" w:rsidRPr="0083508B">
        <w:rPr>
          <w:lang w:val="ru-RU"/>
        </w:rPr>
        <w:t>износ камате по сваком одобреном кредиту</w:t>
      </w:r>
      <w:r w:rsidR="005769BD" w:rsidRPr="0083508B">
        <w:rPr>
          <w:lang w:val="ru-RU"/>
        </w:rPr>
        <w:t>.</w:t>
      </w:r>
    </w:p>
    <w:p w:rsidR="00982FBA" w:rsidRPr="0083508B" w:rsidRDefault="005C7D0A" w:rsidP="00982775">
      <w:pPr>
        <w:spacing w:after="120" w:line="276" w:lineRule="auto"/>
        <w:jc w:val="both"/>
        <w:rPr>
          <w:lang w:val="ru-RU"/>
        </w:rPr>
      </w:pPr>
      <w:r>
        <w:rPr>
          <w:lang w:val="ru-RU"/>
        </w:rPr>
        <w:t xml:space="preserve"> </w:t>
      </w:r>
      <w:r w:rsidR="009A6D64" w:rsidRPr="0083508B">
        <w:rPr>
          <w:lang w:val="ru-RU"/>
        </w:rPr>
        <w:t>Краткорочни кредити се одобр</w:t>
      </w:r>
      <w:r w:rsidR="0065367B" w:rsidRPr="0083508B">
        <w:rPr>
          <w:lang w:val="ru-RU"/>
        </w:rPr>
        <w:t xml:space="preserve">авају на период </w:t>
      </w:r>
      <w:r w:rsidR="00982FBA" w:rsidRPr="0083508B">
        <w:rPr>
          <w:lang w:val="ru-RU"/>
        </w:rPr>
        <w:t>д</w:t>
      </w:r>
      <w:r w:rsidR="0065367B" w:rsidRPr="0083508B">
        <w:rPr>
          <w:lang w:val="ru-RU"/>
        </w:rPr>
        <w:t>о</w:t>
      </w:r>
      <w:r w:rsidR="00982FBA" w:rsidRPr="0083508B">
        <w:rPr>
          <w:lang w:val="ru-RU"/>
        </w:rPr>
        <w:t xml:space="preserve"> једне године и </w:t>
      </w:r>
      <w:r w:rsidR="0041521C" w:rsidRPr="0083508B">
        <w:rPr>
          <w:lang w:val="ru-RU"/>
        </w:rPr>
        <w:t>један корисник може</w:t>
      </w:r>
      <w:r w:rsidR="009A6D64" w:rsidRPr="0083508B">
        <w:rPr>
          <w:lang w:val="ru-RU"/>
        </w:rPr>
        <w:t xml:space="preserve"> користити</w:t>
      </w:r>
      <w:r w:rsidR="00255E3E" w:rsidRPr="0083508B">
        <w:rPr>
          <w:lang w:val="ru-RU"/>
        </w:rPr>
        <w:t xml:space="preserve"> само</w:t>
      </w:r>
      <w:r w:rsidR="009A6D64" w:rsidRPr="0083508B">
        <w:rPr>
          <w:lang w:val="ru-RU"/>
        </w:rPr>
        <w:t xml:space="preserve"> једну субвенционисану кред</w:t>
      </w:r>
      <w:r w:rsidR="00982FBA" w:rsidRPr="0083508B">
        <w:rPr>
          <w:lang w:val="ru-RU"/>
        </w:rPr>
        <w:t>итну линију.</w:t>
      </w:r>
      <w:r>
        <w:rPr>
          <w:lang w:val="ru-RU"/>
        </w:rPr>
        <w:t xml:space="preserve"> </w:t>
      </w:r>
      <w:r w:rsidR="00982FBA" w:rsidRPr="0083508B">
        <w:rPr>
          <w:lang w:val="ru-RU"/>
        </w:rPr>
        <w:t>Краткорочни кредити са каматом к</w:t>
      </w:r>
      <w:r w:rsidR="0065367B" w:rsidRPr="0083508B">
        <w:rPr>
          <w:lang w:val="ru-RU"/>
        </w:rPr>
        <w:t>о</w:t>
      </w:r>
      <w:r w:rsidR="00982FBA" w:rsidRPr="0083508B">
        <w:rPr>
          <w:lang w:val="ru-RU"/>
        </w:rPr>
        <w:t xml:space="preserve">ја се субвенционише </w:t>
      </w:r>
      <w:r w:rsidR="00255E3E" w:rsidRPr="0083508B">
        <w:rPr>
          <w:lang w:val="ru-RU"/>
        </w:rPr>
        <w:t>одобраваће се за реализацију текућих сезонских активности у пољопривредној производњи према датим критеријумима.</w:t>
      </w:r>
    </w:p>
    <w:p w:rsidR="001423A9" w:rsidRPr="0083508B" w:rsidRDefault="009A6D64" w:rsidP="00982775">
      <w:pPr>
        <w:spacing w:after="120" w:line="276" w:lineRule="auto"/>
        <w:jc w:val="both"/>
        <w:rPr>
          <w:lang w:val="ru-RU"/>
        </w:rPr>
      </w:pPr>
      <w:r w:rsidRPr="0083508B">
        <w:rPr>
          <w:lang w:val="ru-RU"/>
        </w:rPr>
        <w:lastRenderedPageBreak/>
        <w:t>Уколико се утврди да кредит није наменски искоришћен проглашава се доспелим, тако што се целокупна глав</w:t>
      </w:r>
      <w:r w:rsidR="006851C5" w:rsidRPr="0083508B">
        <w:rPr>
          <w:lang w:val="ru-RU"/>
        </w:rPr>
        <w:t>ница и затезна камата</w:t>
      </w:r>
      <w:r w:rsidR="00C06EE8" w:rsidRPr="0083508B">
        <w:rPr>
          <w:lang w:val="ru-RU"/>
        </w:rPr>
        <w:t>,</w:t>
      </w:r>
      <w:r w:rsidR="006851C5" w:rsidRPr="0083508B">
        <w:rPr>
          <w:lang w:val="ru-RU"/>
        </w:rPr>
        <w:t xml:space="preserve"> која је </w:t>
      </w:r>
      <w:r w:rsidRPr="0083508B">
        <w:rPr>
          <w:lang w:val="ru-RU"/>
        </w:rPr>
        <w:t xml:space="preserve">обрачуната у складу са пословном политиком банке, </w:t>
      </w:r>
      <w:r w:rsidR="00C06EE8" w:rsidRPr="0083508B">
        <w:rPr>
          <w:lang w:val="ru-RU"/>
        </w:rPr>
        <w:t xml:space="preserve">наплаћује од корисника </w:t>
      </w:r>
      <w:r w:rsidRPr="0083508B">
        <w:rPr>
          <w:lang w:val="ru-RU"/>
        </w:rPr>
        <w:t>за цео период коришћења кредита</w:t>
      </w:r>
      <w:r w:rsidR="00C06EE8" w:rsidRPr="0083508B">
        <w:rPr>
          <w:lang w:val="ru-RU"/>
        </w:rPr>
        <w:t>,</w:t>
      </w:r>
      <w:r w:rsidR="00A879F3">
        <w:rPr>
          <w:lang w:val="en-US"/>
        </w:rPr>
        <w:t xml:space="preserve"> </w:t>
      </w:r>
      <w:r w:rsidR="006851C5" w:rsidRPr="0083508B">
        <w:rPr>
          <w:lang w:val="ru-RU"/>
        </w:rPr>
        <w:t xml:space="preserve">укључујући и </w:t>
      </w:r>
      <w:r w:rsidRPr="0083508B">
        <w:rPr>
          <w:lang w:val="ru-RU"/>
        </w:rPr>
        <w:t>субвенционисан</w:t>
      </w:r>
      <w:r w:rsidR="00255E3E" w:rsidRPr="0083508B">
        <w:rPr>
          <w:lang w:val="ru-RU"/>
        </w:rPr>
        <w:t>у кама</w:t>
      </w:r>
      <w:r w:rsidR="006851C5" w:rsidRPr="0083508B">
        <w:rPr>
          <w:lang w:val="ru-RU"/>
        </w:rPr>
        <w:t>ту, са обрачунатом припадајућом</w:t>
      </w:r>
      <w:r w:rsidRPr="0083508B">
        <w:rPr>
          <w:lang w:val="ru-RU"/>
        </w:rPr>
        <w:t xml:space="preserve"> каматом у складу са пословном политиком банке.</w:t>
      </w:r>
    </w:p>
    <w:p w:rsidR="003949C6" w:rsidRPr="00051B21" w:rsidRDefault="003949C6" w:rsidP="00051B21">
      <w:pPr>
        <w:spacing w:after="120" w:line="276" w:lineRule="auto"/>
        <w:jc w:val="both"/>
        <w:rPr>
          <w:color w:val="00B0F0"/>
          <w:lang w:val="ru-RU"/>
        </w:rPr>
      </w:pPr>
    </w:p>
    <w:p w:rsidR="005C7D0A" w:rsidRDefault="0051324C" w:rsidP="006851C5">
      <w:pPr>
        <w:spacing w:line="276" w:lineRule="auto"/>
        <w:jc w:val="both"/>
        <w:rPr>
          <w:b/>
        </w:rPr>
      </w:pPr>
      <w:r w:rsidRPr="0083508B">
        <w:rPr>
          <w:b/>
        </w:rPr>
        <w:t xml:space="preserve">2.3. </w:t>
      </w:r>
      <w:r w:rsidR="00506047" w:rsidRPr="0083508B">
        <w:rPr>
          <w:b/>
        </w:rPr>
        <w:t>Назив и шифра</w:t>
      </w:r>
      <w:r w:rsidR="00613D5A">
        <w:rPr>
          <w:b/>
        </w:rPr>
        <w:t xml:space="preserve"> </w:t>
      </w:r>
      <w:r w:rsidR="00506047" w:rsidRPr="0083508B">
        <w:rPr>
          <w:b/>
        </w:rPr>
        <w:t>мере</w:t>
      </w:r>
    </w:p>
    <w:p w:rsidR="00257530" w:rsidRDefault="005C7D0A" w:rsidP="00257530">
      <w:pPr>
        <w:spacing w:line="276" w:lineRule="auto"/>
        <w:jc w:val="both"/>
        <w:rPr>
          <w:b/>
        </w:rPr>
      </w:pPr>
      <w:r>
        <w:rPr>
          <w:b/>
        </w:rPr>
        <w:t xml:space="preserve">Назив: </w:t>
      </w:r>
      <w:r w:rsidR="00BC57E2" w:rsidRPr="0083508B">
        <w:rPr>
          <w:b/>
        </w:rPr>
        <w:t>Инвестиције</w:t>
      </w:r>
      <w:r w:rsidR="008D2D8D" w:rsidRPr="0083508B">
        <w:rPr>
          <w:b/>
        </w:rPr>
        <w:t xml:space="preserve"> у физичку имовину </w:t>
      </w:r>
      <w:r w:rsidR="004A01E5" w:rsidRPr="0083508B">
        <w:rPr>
          <w:b/>
        </w:rPr>
        <w:t>пољопривредних</w:t>
      </w:r>
      <w:r>
        <w:rPr>
          <w:b/>
        </w:rPr>
        <w:t xml:space="preserve"> </w:t>
      </w:r>
      <w:r w:rsidR="0051324C" w:rsidRPr="0083508B">
        <w:rPr>
          <w:b/>
        </w:rPr>
        <w:t>газдинстава</w:t>
      </w:r>
    </w:p>
    <w:p w:rsidR="00257530" w:rsidRPr="00257530" w:rsidRDefault="00257530" w:rsidP="00257530">
      <w:pPr>
        <w:spacing w:line="276" w:lineRule="auto"/>
        <w:jc w:val="both"/>
        <w:rPr>
          <w:b/>
        </w:rPr>
      </w:pPr>
      <w:r>
        <w:rPr>
          <w:b/>
        </w:rPr>
        <w:t>Шифра:</w:t>
      </w:r>
      <w:r>
        <w:t xml:space="preserve"> </w:t>
      </w:r>
      <w:r w:rsidRPr="00257530">
        <w:rPr>
          <w:b/>
        </w:rPr>
        <w:t>101</w:t>
      </w:r>
    </w:p>
    <w:p w:rsidR="00257530" w:rsidRPr="0083508B" w:rsidRDefault="00257530" w:rsidP="00257530">
      <w:pPr>
        <w:ind w:firstLine="720"/>
        <w:jc w:val="both"/>
        <w:rPr>
          <w:b/>
        </w:rPr>
      </w:pPr>
    </w:p>
    <w:p w:rsidR="00BC57E2" w:rsidRPr="0083508B" w:rsidRDefault="0051324C" w:rsidP="00982775">
      <w:pPr>
        <w:spacing w:line="276" w:lineRule="auto"/>
        <w:jc w:val="both"/>
        <w:rPr>
          <w:b/>
        </w:rPr>
      </w:pPr>
      <w:r w:rsidRPr="0083508B">
        <w:rPr>
          <w:b/>
        </w:rPr>
        <w:t xml:space="preserve">2.3.1. </w:t>
      </w:r>
      <w:r w:rsidR="004A01E5" w:rsidRPr="0083508B">
        <w:rPr>
          <w:b/>
        </w:rPr>
        <w:t>Образложење</w:t>
      </w:r>
    </w:p>
    <w:p w:rsidR="00257530" w:rsidRDefault="00F85029" w:rsidP="004E7DBC">
      <w:pPr>
        <w:jc w:val="both"/>
        <w:rPr>
          <w:lang w:val="ru-RU"/>
        </w:rPr>
      </w:pPr>
      <w:r w:rsidRPr="0083508B">
        <w:rPr>
          <w:lang w:val="ru-RU"/>
        </w:rPr>
        <w:t>Мера инвестиције у физичка средства пољопривредних газдинстава подржава мала и средња пољопривредна газдинства у циљу унапређења процеса производње, продуктивности, конкурентности као и технолошког оспособљавања газдинстава у складу са ЕУ стандардима, а све ради постизања веће економске ефикасности, веће оријентисаности ка т</w:t>
      </w:r>
      <w:r w:rsidR="00257530">
        <w:rPr>
          <w:lang w:val="ru-RU"/>
        </w:rPr>
        <w:t xml:space="preserve">ржишту и дугорочне одрживости. </w:t>
      </w:r>
    </w:p>
    <w:p w:rsidR="005E7746" w:rsidRDefault="005E7746" w:rsidP="004E7DBC">
      <w:pPr>
        <w:jc w:val="both"/>
      </w:pPr>
    </w:p>
    <w:p w:rsidR="004E7DBC" w:rsidRDefault="004E7DBC" w:rsidP="004E7DBC">
      <w:pPr>
        <w:jc w:val="both"/>
      </w:pPr>
      <w:r w:rsidRPr="0083508B">
        <w:rPr>
          <w:b/>
          <w:u w:val="single"/>
        </w:rPr>
        <w:t>Преглед по секторима</w:t>
      </w:r>
      <w:r w:rsidRPr="0083508B">
        <w:rPr>
          <w:b/>
        </w:rPr>
        <w:t xml:space="preserve">: </w:t>
      </w:r>
    </w:p>
    <w:p w:rsidR="00257530" w:rsidRPr="0083508B" w:rsidRDefault="00257530" w:rsidP="004E7DBC">
      <w:pPr>
        <w:jc w:val="both"/>
      </w:pPr>
    </w:p>
    <w:p w:rsidR="004E7DBC" w:rsidRDefault="004E7DBC" w:rsidP="004E7DBC">
      <w:pPr>
        <w:jc w:val="both"/>
        <w:rPr>
          <w:b/>
          <w:u w:val="single"/>
        </w:rPr>
      </w:pPr>
      <w:r w:rsidRPr="0083508B">
        <w:rPr>
          <w:b/>
          <w:u w:val="single"/>
        </w:rPr>
        <w:t>Сектор: Млеко</w:t>
      </w:r>
    </w:p>
    <w:p w:rsidR="00257530" w:rsidRPr="0083508B" w:rsidRDefault="00257530" w:rsidP="004E7DBC">
      <w:pPr>
        <w:jc w:val="both"/>
        <w:rPr>
          <w:b/>
          <w:u w:val="single"/>
        </w:rPr>
      </w:pPr>
    </w:p>
    <w:p w:rsidR="00257530" w:rsidRDefault="004E7DBC" w:rsidP="00257530">
      <w:pPr>
        <w:ind w:left="90" w:firstLine="619"/>
        <w:jc w:val="both"/>
        <w:rPr>
          <w:i/>
          <w:lang w:val="ru-RU" w:eastAsia="en-US"/>
        </w:rPr>
      </w:pPr>
      <w:r w:rsidRPr="0083508B">
        <w:rPr>
          <w:lang w:val="ru-RU" w:eastAsia="en-US"/>
        </w:rPr>
        <w:t xml:space="preserve">Сектором доминирају мали проивођачи и општи проблем предствља низак ниво квалитета произведеног млека и низак ниво производње по крави, што доводи до непрофитабилног пословања произвођача. Највећи број породичних газдинстава држи 1 до 2 музне краве што резултира ниским нивоом количине и квалитета млека. Већина сировог млека испорученог млекарама још не испуњава стандарде ЕУ. Већи произвођачи се суочавају са лошом технологијом у исхрани животиња, недостатком напредног генетског узгоја и лошим условима држања стоке. Такође, велики проблем представља </w:t>
      </w:r>
      <w:r w:rsidR="000A47F2" w:rsidRPr="0083508B">
        <w:rPr>
          <w:lang w:eastAsia="en-US"/>
        </w:rPr>
        <w:t>нe</w:t>
      </w:r>
      <w:r w:rsidRPr="0083508B">
        <w:rPr>
          <w:lang w:val="ru-RU" w:eastAsia="en-US"/>
        </w:rPr>
        <w:t>правилан</w:t>
      </w:r>
      <w:r w:rsidR="000A47F2" w:rsidRPr="0083508B">
        <w:rPr>
          <w:lang w:val="ru-RU" w:eastAsia="en-US"/>
        </w:rPr>
        <w:t xml:space="preserve"> начин складиштења и дистрибуције</w:t>
      </w:r>
      <w:r w:rsidRPr="0083508B">
        <w:rPr>
          <w:lang w:val="ru-RU" w:eastAsia="en-US"/>
        </w:rPr>
        <w:t xml:space="preserve"> течног и чврстог стајњака. </w:t>
      </w:r>
      <w:r w:rsidR="00257530">
        <w:rPr>
          <w:lang w:val="ru-RU" w:eastAsia="en-US"/>
        </w:rPr>
        <w:t xml:space="preserve">             </w:t>
      </w:r>
      <w:r w:rsidRPr="0083508B">
        <w:rPr>
          <w:lang w:val="ru-RU" w:eastAsia="en-US"/>
        </w:rPr>
        <w:t>Побољшање начина складиштења и хлађења млека, као и развој производа са додатом вредношћу су начини на који се може побољшати конкурентност и квалитет производа</w:t>
      </w:r>
      <w:r w:rsidRPr="0083508B">
        <w:rPr>
          <w:i/>
          <w:lang w:val="ru-RU" w:eastAsia="en-US"/>
        </w:rPr>
        <w:t xml:space="preserve">. </w:t>
      </w:r>
    </w:p>
    <w:p w:rsidR="00257530" w:rsidRPr="00257530" w:rsidRDefault="00257530" w:rsidP="00257530">
      <w:pPr>
        <w:ind w:left="90" w:firstLine="619"/>
        <w:jc w:val="both"/>
        <w:rPr>
          <w:i/>
          <w:lang w:val="ru-RU" w:eastAsia="en-US"/>
        </w:rPr>
      </w:pPr>
    </w:p>
    <w:p w:rsidR="004E7DBC" w:rsidRPr="0083508B" w:rsidRDefault="004E7DBC" w:rsidP="004E7DBC">
      <w:pPr>
        <w:ind w:left="90"/>
        <w:jc w:val="both"/>
        <w:rPr>
          <w:b/>
          <w:u w:val="single"/>
          <w:lang w:val="ru-RU" w:eastAsia="en-US"/>
        </w:rPr>
      </w:pPr>
      <w:r w:rsidRPr="0083508B">
        <w:rPr>
          <w:b/>
          <w:u w:val="single"/>
          <w:lang w:val="ru-RU" w:eastAsia="en-US"/>
        </w:rPr>
        <w:t>Сектор: Месо</w:t>
      </w:r>
    </w:p>
    <w:p w:rsidR="004E7DBC" w:rsidRPr="0083508B" w:rsidRDefault="004E7DBC" w:rsidP="004E7DBC">
      <w:pPr>
        <w:jc w:val="both"/>
      </w:pPr>
    </w:p>
    <w:p w:rsidR="004E7DBC" w:rsidRPr="0083508B" w:rsidRDefault="004E7DBC" w:rsidP="004E7DBC">
      <w:pPr>
        <w:ind w:left="90" w:firstLine="619"/>
        <w:jc w:val="both"/>
        <w:rPr>
          <w:lang w:val="ru-RU" w:eastAsia="en-US"/>
        </w:rPr>
      </w:pPr>
      <w:r w:rsidRPr="0083508B">
        <w:rPr>
          <w:lang w:val="ru-RU" w:eastAsia="en-US"/>
        </w:rPr>
        <w:t xml:space="preserve">Сектор говедарства карактерише велики број релативно малих мешовитих домаћинстава које производе млеко и месо. </w:t>
      </w:r>
    </w:p>
    <w:p w:rsidR="004E7DBC" w:rsidRPr="0083508B" w:rsidRDefault="004E7DBC" w:rsidP="004E7DBC">
      <w:pPr>
        <w:ind w:left="90" w:firstLine="619"/>
        <w:jc w:val="both"/>
        <w:rPr>
          <w:lang w:val="ru-RU" w:eastAsia="en-US"/>
        </w:rPr>
      </w:pPr>
      <w:r w:rsidRPr="0083508B">
        <w:rPr>
          <w:lang w:val="ru-RU" w:eastAsia="en-US"/>
        </w:rPr>
        <w:t xml:space="preserve">Постојеће стање у сектору указује на пад сточарске производње. Сектором доминира велики број газдинстава са ниским интензитетом производње који желе да унапреде и побољшају квалитет сточарских производа, специјализују се у производњи меса са фокусом на гајење свиња, говеда, оваца и коза као и да побољшају продуктивност и конзистентност у производњи. </w:t>
      </w:r>
    </w:p>
    <w:p w:rsidR="00851FC0" w:rsidRDefault="004E7DBC" w:rsidP="00851FC0">
      <w:pPr>
        <w:ind w:left="90" w:firstLine="619"/>
        <w:jc w:val="both"/>
        <w:rPr>
          <w:lang w:val="ru-RU" w:eastAsia="en-US"/>
        </w:rPr>
      </w:pPr>
      <w:r w:rsidRPr="0083508B">
        <w:rPr>
          <w:lang w:val="ru-RU" w:eastAsia="en-US"/>
        </w:rPr>
        <w:t>Фарме које производе месо нису специјализоване, не користе правилно пашњаке и квалитет коришћене сточне хране није задовољавајући. Такође, неодговарајућа је технологија исхране као и услови смештаја животиња.</w:t>
      </w:r>
      <w:r w:rsidR="00257530">
        <w:rPr>
          <w:lang w:val="ru-RU" w:eastAsia="en-US"/>
        </w:rPr>
        <w:t xml:space="preserve"> </w:t>
      </w:r>
      <w:r w:rsidRPr="0083508B">
        <w:rPr>
          <w:lang w:val="ru-RU" w:eastAsia="en-US"/>
        </w:rPr>
        <w:t xml:space="preserve">Интервенције у оквиру ове мере ће бити усмерене на подршку сектору како би се задовољили национални прописи и како би се приближили стандардима ЕУ  у области добробити животиња и животне средине. </w:t>
      </w:r>
    </w:p>
    <w:p w:rsidR="00945B2A" w:rsidRPr="00851FC0" w:rsidRDefault="00945B2A" w:rsidP="00851FC0">
      <w:pPr>
        <w:ind w:left="90" w:firstLine="619"/>
        <w:jc w:val="both"/>
        <w:rPr>
          <w:lang w:val="ru-RU" w:eastAsia="en-US"/>
        </w:rPr>
      </w:pPr>
      <w:r w:rsidRPr="0083508B">
        <w:rPr>
          <w:b/>
          <w:u w:val="single"/>
        </w:rPr>
        <w:lastRenderedPageBreak/>
        <w:t xml:space="preserve">Сектор: Воће, грожђе, поврће и цвеће </w:t>
      </w:r>
    </w:p>
    <w:p w:rsidR="00945B2A" w:rsidRPr="0083508B" w:rsidRDefault="00945B2A" w:rsidP="00945B2A">
      <w:pPr>
        <w:jc w:val="both"/>
        <w:rPr>
          <w:b/>
        </w:rPr>
      </w:pPr>
    </w:p>
    <w:p w:rsidR="00A61F1C" w:rsidRPr="0083508B" w:rsidRDefault="00945B2A" w:rsidP="00CF7A62">
      <w:pPr>
        <w:ind w:firstLine="709"/>
        <w:jc w:val="both"/>
        <w:rPr>
          <w:lang w:val="ru-RU" w:eastAsia="en-US"/>
        </w:rPr>
      </w:pPr>
      <w:r w:rsidRPr="0083508B">
        <w:rPr>
          <w:lang w:val="ru-RU" w:eastAsia="en-US"/>
        </w:rPr>
        <w:t>Иако ова газдинства карактерише специјализована производња, кључни проблем овог сектора је уситњеност поседа. Високи трошкови производње и немогућност утицаја на цене доводе до ниског нивоа профита, а самим тим и до немогућности инвестирања у нове капацитете. Низак степен образовања и стручне оспособљености ствара потешкоће када је реч о правилној употреби савремене опреме и коришћењу инпута, сортирању, паковању и складиштењу, примени савремених метода за наводњавање, што резултира проблемом у ланцу прераде воћа, грожђа и поврћа обзиром да фабрике не добијају довољне количине високо квалитетних производа.</w:t>
      </w:r>
    </w:p>
    <w:p w:rsidR="004A01E5" w:rsidRPr="0083508B" w:rsidRDefault="00A61F1C" w:rsidP="00982775">
      <w:pPr>
        <w:spacing w:line="276" w:lineRule="auto"/>
        <w:jc w:val="both"/>
      </w:pPr>
      <w:r w:rsidRPr="0083508B">
        <w:t>Инвестиција</w:t>
      </w:r>
      <w:r w:rsidR="000F6A34" w:rsidRPr="0083508B">
        <w:t xml:space="preserve"> јенамењена </w:t>
      </w:r>
      <w:r w:rsidR="00C51BC5" w:rsidRPr="0083508B">
        <w:t>малим и средњим пољопривредним газдинствима ради</w:t>
      </w:r>
      <w:r w:rsidR="004A01E5" w:rsidRPr="0083508B">
        <w:t xml:space="preserve"> реструктуирања</w:t>
      </w:r>
      <w:r w:rsidR="000F6A34" w:rsidRPr="0083508B">
        <w:t>,</w:t>
      </w:r>
      <w:r w:rsidR="00C51BC5" w:rsidRPr="0083508B">
        <w:t xml:space="preserve"> а у циљу повећања</w:t>
      </w:r>
      <w:r w:rsidR="004A01E5" w:rsidRPr="0083508B">
        <w:t xml:space="preserve"> ефикасности</w:t>
      </w:r>
      <w:r w:rsidR="001B1AF3" w:rsidRPr="0083508B">
        <w:t xml:space="preserve"> воћарске производње</w:t>
      </w:r>
      <w:r w:rsidR="004A01E5" w:rsidRPr="0083508B">
        <w:t>, адаптаци</w:t>
      </w:r>
      <w:r w:rsidR="00C51BC5" w:rsidRPr="0083508B">
        <w:t xml:space="preserve">је на нове захтеве тржишта као </w:t>
      </w:r>
      <w:r w:rsidR="004A01E5" w:rsidRPr="0083508B">
        <w:t>и дугорочне одрживости.</w:t>
      </w:r>
    </w:p>
    <w:p w:rsidR="004A01E5" w:rsidRPr="0083508B" w:rsidRDefault="00257530" w:rsidP="00982775">
      <w:pPr>
        <w:spacing w:line="276" w:lineRule="auto"/>
        <w:jc w:val="both"/>
      </w:pPr>
      <w:r>
        <w:t xml:space="preserve">        </w:t>
      </w:r>
      <w:r w:rsidR="004A01E5" w:rsidRPr="0083508B">
        <w:t>За мали број газдинстава је карактеристи</w:t>
      </w:r>
      <w:r w:rsidR="009A10E3" w:rsidRPr="0083508B">
        <w:t xml:space="preserve">чна специјализована производња </w:t>
      </w:r>
      <w:r w:rsidR="004A01E5" w:rsidRPr="0083508B">
        <w:t>док највећи б</w:t>
      </w:r>
      <w:r w:rsidR="009A10E3" w:rsidRPr="0083508B">
        <w:t>рој домаћинстава „сваштари“ што</w:t>
      </w:r>
      <w:r w:rsidR="004A01E5" w:rsidRPr="0083508B">
        <w:t xml:space="preserve"> је</w:t>
      </w:r>
      <w:r w:rsidR="009A10E3" w:rsidRPr="0083508B">
        <w:t>,</w:t>
      </w:r>
      <w:r w:rsidR="004A01E5" w:rsidRPr="0083508B">
        <w:t xml:space="preserve"> поред велике уситњености поседа</w:t>
      </w:r>
      <w:r w:rsidR="009A10E3" w:rsidRPr="0083508B">
        <w:t>,</w:t>
      </w:r>
      <w:r w:rsidR="004A01E5" w:rsidRPr="0083508B">
        <w:t xml:space="preserve"> кључни проблем овог сектора.Такође</w:t>
      </w:r>
      <w:r w:rsidR="001A2DD8" w:rsidRPr="0083508B">
        <w:t>,</w:t>
      </w:r>
      <w:r>
        <w:t xml:space="preserve"> </w:t>
      </w:r>
      <w:r w:rsidR="001A2DD8" w:rsidRPr="0083508B">
        <w:t xml:space="preserve">високи </w:t>
      </w:r>
      <w:r w:rsidR="004A01E5" w:rsidRPr="0083508B">
        <w:t>трошкови производње</w:t>
      </w:r>
      <w:r w:rsidR="001A2DD8" w:rsidRPr="0083508B">
        <w:t xml:space="preserve"> и</w:t>
      </w:r>
      <w:r>
        <w:t xml:space="preserve"> </w:t>
      </w:r>
      <w:r w:rsidR="001A2DD8" w:rsidRPr="0083508B">
        <w:t>не</w:t>
      </w:r>
      <w:r w:rsidR="004A01E5" w:rsidRPr="0083508B">
        <w:t>могућност утицаја на формирање цена доводе до ниског профита, па је инвестирање у овој области готово немогуће.</w:t>
      </w:r>
    </w:p>
    <w:p w:rsidR="00A1386F" w:rsidRPr="0083508B" w:rsidRDefault="00A1386F" w:rsidP="00982775">
      <w:pPr>
        <w:spacing w:line="276" w:lineRule="auto"/>
        <w:jc w:val="both"/>
        <w:rPr>
          <w:b/>
        </w:rPr>
      </w:pPr>
    </w:p>
    <w:p w:rsidR="00257530" w:rsidRPr="00D158B8" w:rsidRDefault="0051324C" w:rsidP="00982775">
      <w:pPr>
        <w:spacing w:line="276" w:lineRule="auto"/>
        <w:jc w:val="both"/>
        <w:rPr>
          <w:b/>
        </w:rPr>
      </w:pPr>
      <w:r w:rsidRPr="00D158B8">
        <w:rPr>
          <w:b/>
        </w:rPr>
        <w:t xml:space="preserve">2.3.2. </w:t>
      </w:r>
      <w:r w:rsidR="004A01E5" w:rsidRPr="00D158B8">
        <w:rPr>
          <w:b/>
        </w:rPr>
        <w:t>Циљеви мере</w:t>
      </w:r>
    </w:p>
    <w:p w:rsidR="0054262F" w:rsidRPr="0054262F" w:rsidRDefault="00255E3E" w:rsidP="00945B2A">
      <w:pPr>
        <w:ind w:firstLine="709"/>
        <w:jc w:val="both"/>
        <w:rPr>
          <w:lang w:val="ru-RU"/>
        </w:rPr>
      </w:pPr>
      <w:r w:rsidRPr="0054262F">
        <w:rPr>
          <w:b/>
        </w:rPr>
        <w:t>Општи циљев</w:t>
      </w:r>
      <w:r w:rsidR="00D0695D" w:rsidRPr="0054262F">
        <w:rPr>
          <w:b/>
        </w:rPr>
        <w:t>и</w:t>
      </w:r>
      <w:r w:rsidR="00D0695D" w:rsidRPr="0054262F">
        <w:t>:</w:t>
      </w:r>
      <w:r w:rsidR="00945B2A" w:rsidRPr="0054262F">
        <w:rPr>
          <w:lang w:val="ru-RU"/>
        </w:rPr>
        <w:t xml:space="preserve"> </w:t>
      </w:r>
    </w:p>
    <w:p w:rsidR="00D0695D" w:rsidRDefault="00945B2A" w:rsidP="00945B2A">
      <w:pPr>
        <w:ind w:firstLine="709"/>
        <w:jc w:val="both"/>
        <w:rPr>
          <w:lang w:val="ru-RU"/>
        </w:rPr>
      </w:pPr>
      <w:r w:rsidRPr="00D158B8">
        <w:rPr>
          <w:lang w:val="ru-RU"/>
        </w:rPr>
        <w:t>Стабилност дохотка пољопривредних газдинстава;</w:t>
      </w:r>
      <w:r w:rsidRPr="00D158B8">
        <w:t xml:space="preserve"> п</w:t>
      </w:r>
      <w:r w:rsidRPr="00D158B8">
        <w:rPr>
          <w:lang w:val="ru-RU"/>
        </w:rPr>
        <w:t>овећање производње;</w:t>
      </w:r>
      <w:r w:rsidRPr="00D158B8">
        <w:t xml:space="preserve"> п</w:t>
      </w:r>
      <w:r w:rsidRPr="00D158B8">
        <w:rPr>
          <w:lang w:val="ru-RU"/>
        </w:rPr>
        <w:t>обољшање продуктивности и квалитета производа; смањење</w:t>
      </w:r>
      <w:r w:rsidR="0054262F">
        <w:rPr>
          <w:lang w:val="ru-RU"/>
        </w:rPr>
        <w:t xml:space="preserve"> </w:t>
      </w:r>
      <w:r w:rsidRPr="00D158B8">
        <w:rPr>
          <w:lang w:val="ru-RU"/>
        </w:rPr>
        <w:t>трошкова производње;</w:t>
      </w:r>
      <w:r w:rsidRPr="00D158B8">
        <w:t xml:space="preserve"> у</w:t>
      </w:r>
      <w:r w:rsidRPr="00D158B8">
        <w:rPr>
          <w:lang w:val="ru-RU"/>
        </w:rPr>
        <w:t>напређење техничко-технолошке опремљености; одрживо управљања ресурсима и заштите животне средине;</w:t>
      </w:r>
      <w:r w:rsidRPr="00D158B8">
        <w:t xml:space="preserve"> р</w:t>
      </w:r>
      <w:r w:rsidRPr="00D158B8">
        <w:rPr>
          <w:lang w:val="ru-RU"/>
        </w:rPr>
        <w:t>аст конкурентности уз прилагођавање захтевима домаћег и иностраног тржишта.</w:t>
      </w:r>
    </w:p>
    <w:p w:rsidR="0054262F" w:rsidRPr="00D158B8" w:rsidRDefault="0054262F" w:rsidP="00945B2A">
      <w:pPr>
        <w:ind w:firstLine="709"/>
        <w:jc w:val="both"/>
        <w:rPr>
          <w:i/>
        </w:rPr>
      </w:pPr>
    </w:p>
    <w:p w:rsidR="0054262F" w:rsidRDefault="0054262F" w:rsidP="0054262F">
      <w:pPr>
        <w:ind w:firstLine="709"/>
        <w:jc w:val="both"/>
        <w:rPr>
          <w:b/>
          <w:lang w:val="ru-RU"/>
        </w:rPr>
      </w:pPr>
      <w:r w:rsidRPr="0054262F">
        <w:rPr>
          <w:b/>
          <w:lang w:val="ru-RU"/>
        </w:rPr>
        <w:t>Специфични циљеви</w:t>
      </w:r>
      <w:r w:rsidRPr="0054262F">
        <w:rPr>
          <w:b/>
        </w:rPr>
        <w:t xml:space="preserve"> по секторима</w:t>
      </w:r>
      <w:r w:rsidRPr="0054262F">
        <w:rPr>
          <w:b/>
          <w:lang w:val="ru-RU"/>
        </w:rPr>
        <w:t>:</w:t>
      </w:r>
    </w:p>
    <w:p w:rsidR="003F411F" w:rsidRPr="0054262F" w:rsidRDefault="003F411F" w:rsidP="0054262F">
      <w:pPr>
        <w:ind w:firstLine="709"/>
        <w:jc w:val="both"/>
        <w:rPr>
          <w:b/>
          <w:lang w:val="ru-RU"/>
        </w:rPr>
      </w:pPr>
    </w:p>
    <w:p w:rsidR="00945B2A" w:rsidRPr="00D158B8" w:rsidRDefault="00945B2A" w:rsidP="00945B2A">
      <w:pPr>
        <w:ind w:firstLine="709"/>
        <w:jc w:val="both"/>
        <w:rPr>
          <w:u w:val="single"/>
          <w:lang w:val="ru-RU"/>
        </w:rPr>
      </w:pPr>
      <w:r w:rsidRPr="00D158B8">
        <w:rPr>
          <w:u w:val="single"/>
          <w:lang w:val="ru-RU"/>
        </w:rPr>
        <w:t xml:space="preserve"> Сектор: Млеко</w:t>
      </w:r>
      <w:r w:rsidR="0054262F">
        <w:t>-</w:t>
      </w:r>
      <w:r w:rsidRPr="00D158B8">
        <w:rPr>
          <w:lang w:val="ru-RU"/>
        </w:rPr>
        <w:t>Повећање ефикасности, конкурентности и одрживости производње млека путем циљаних инвестиција на малим и средњим газдинствима; Унапређење производне инфраструктуре и опреме.</w:t>
      </w:r>
    </w:p>
    <w:p w:rsidR="00A1604E" w:rsidRPr="0054262F" w:rsidRDefault="00945B2A" w:rsidP="0054262F">
      <w:pPr>
        <w:ind w:firstLine="709"/>
        <w:jc w:val="both"/>
        <w:rPr>
          <w:u w:val="single"/>
          <w:lang w:val="ru-RU"/>
        </w:rPr>
      </w:pPr>
      <w:r w:rsidRPr="00D158B8">
        <w:rPr>
          <w:u w:val="single"/>
          <w:lang w:val="ru-RU"/>
        </w:rPr>
        <w:t>Сектор: Месо</w:t>
      </w:r>
      <w:r w:rsidR="0054262F">
        <w:t>-</w:t>
      </w:r>
      <w:r w:rsidRPr="00D158B8">
        <w:rPr>
          <w:lang w:val="ru-RU"/>
        </w:rPr>
        <w:t>Повећање ефикасности, конкурентности и одрживости производње меса на малим и средњим газдинствима (говеда, овце);Унапређе</w:t>
      </w:r>
      <w:r w:rsidR="006F6B0D" w:rsidRPr="00D158B8">
        <w:rPr>
          <w:lang w:val="ru-RU"/>
        </w:rPr>
        <w:t>ње квалитета меса говед и оваца</w:t>
      </w:r>
      <w:r w:rsidRPr="00D158B8">
        <w:rPr>
          <w:lang w:val="ru-RU"/>
        </w:rPr>
        <w:t xml:space="preserve"> у складу са националним ветеринсрским стандардима;Побољшање квалитета и конзистентности производње кроз инвестиције у опрему.</w:t>
      </w:r>
    </w:p>
    <w:p w:rsidR="00D0695D" w:rsidRPr="00D158B8" w:rsidRDefault="0053345B" w:rsidP="00982775">
      <w:pPr>
        <w:autoSpaceDE w:val="0"/>
        <w:autoSpaceDN w:val="0"/>
        <w:adjustRightInd w:val="0"/>
        <w:spacing w:line="276" w:lineRule="auto"/>
        <w:jc w:val="both"/>
        <w:rPr>
          <w:lang w:eastAsia="en-US"/>
        </w:rPr>
      </w:pPr>
      <w:r w:rsidRPr="00D158B8">
        <w:rPr>
          <w:lang w:val="en-US" w:eastAsia="en-US"/>
        </w:rPr>
        <w:t xml:space="preserve">- </w:t>
      </w:r>
      <w:r w:rsidR="00945B2A" w:rsidRPr="00D158B8">
        <w:rPr>
          <w:u w:val="single"/>
          <w:lang w:val="ru-RU"/>
        </w:rPr>
        <w:t>Сектор: Воће, грожђе и поврће</w:t>
      </w:r>
      <w:r w:rsidR="00945B2A" w:rsidRPr="00D158B8">
        <w:t xml:space="preserve"> - </w:t>
      </w:r>
      <w:r w:rsidR="00D0695D" w:rsidRPr="00D158B8">
        <w:rPr>
          <w:lang w:eastAsia="en-US"/>
        </w:rPr>
        <w:t>По</w:t>
      </w:r>
      <w:r w:rsidRPr="00D158B8">
        <w:rPr>
          <w:lang w:eastAsia="en-US"/>
        </w:rPr>
        <w:t>већање површина под интензивним засадима</w:t>
      </w:r>
      <w:r w:rsidR="00A1604E" w:rsidRPr="00D158B8">
        <w:rPr>
          <w:lang w:eastAsia="en-US"/>
        </w:rPr>
        <w:t xml:space="preserve"> и засадима који су искрчени и обновљени.</w:t>
      </w:r>
    </w:p>
    <w:p w:rsidR="005E7746" w:rsidRPr="0054262F" w:rsidRDefault="005E7746" w:rsidP="00982775">
      <w:pPr>
        <w:autoSpaceDE w:val="0"/>
        <w:autoSpaceDN w:val="0"/>
        <w:adjustRightInd w:val="0"/>
        <w:spacing w:line="276" w:lineRule="auto"/>
        <w:jc w:val="both"/>
        <w:rPr>
          <w:lang w:eastAsia="en-US"/>
        </w:rPr>
      </w:pPr>
    </w:p>
    <w:p w:rsidR="0053345B" w:rsidRPr="0054262F" w:rsidRDefault="005E0D4D" w:rsidP="00982775">
      <w:pPr>
        <w:spacing w:line="276" w:lineRule="auto"/>
        <w:jc w:val="both"/>
        <w:rPr>
          <w:b/>
        </w:rPr>
      </w:pPr>
      <w:r w:rsidRPr="0054262F">
        <w:rPr>
          <w:b/>
        </w:rPr>
        <w:t xml:space="preserve">2.3.3. </w:t>
      </w:r>
      <w:r w:rsidR="004A01E5" w:rsidRPr="0054262F">
        <w:rPr>
          <w:b/>
        </w:rPr>
        <w:t>Веза са мерама Националног програма за рурални развој Републике Србије (НПРР)</w:t>
      </w:r>
    </w:p>
    <w:p w:rsidR="00BE131D" w:rsidRDefault="007230E8" w:rsidP="00982775">
      <w:pPr>
        <w:spacing w:line="276" w:lineRule="auto"/>
        <w:jc w:val="both"/>
      </w:pPr>
      <w:r w:rsidRPr="0054262F">
        <w:t>Није применљиво.</w:t>
      </w:r>
    </w:p>
    <w:p w:rsidR="003F411F" w:rsidRPr="00BE131D" w:rsidRDefault="003F411F" w:rsidP="00982775">
      <w:pPr>
        <w:spacing w:line="276" w:lineRule="auto"/>
        <w:jc w:val="both"/>
        <w:rPr>
          <w:b/>
        </w:rPr>
      </w:pPr>
    </w:p>
    <w:p w:rsidR="007E3BDB" w:rsidRPr="00F24993" w:rsidRDefault="005E0D4D" w:rsidP="00982775">
      <w:pPr>
        <w:spacing w:line="276" w:lineRule="auto"/>
        <w:jc w:val="both"/>
        <w:rPr>
          <w:b/>
        </w:rPr>
      </w:pPr>
      <w:r w:rsidRPr="00F24993">
        <w:rPr>
          <w:b/>
        </w:rPr>
        <w:t xml:space="preserve">2.3.4. </w:t>
      </w:r>
      <w:r w:rsidR="004A01E5" w:rsidRPr="00F24993">
        <w:rPr>
          <w:b/>
        </w:rPr>
        <w:t>Крајњи корисници</w:t>
      </w:r>
    </w:p>
    <w:p w:rsidR="007E3BDB" w:rsidRPr="00272646" w:rsidRDefault="003F411F" w:rsidP="00851FC0">
      <w:pPr>
        <w:jc w:val="both"/>
      </w:pPr>
      <w:r>
        <w:rPr>
          <w:b/>
          <w:color w:val="00B0F0"/>
        </w:rPr>
        <w:t xml:space="preserve">         </w:t>
      </w:r>
      <w:r w:rsidR="0054262F">
        <w:t xml:space="preserve">Крајњи корисници су индивидуални пољопривредни произвођачи, регистровани - уписани у Регистар пољопривредних газдинстава у складу са Законом о пољопривреди и руралном развоју са активним статусом. </w:t>
      </w:r>
    </w:p>
    <w:p w:rsidR="007E3BDB" w:rsidRPr="00F24993" w:rsidRDefault="005E0D4D" w:rsidP="00982775">
      <w:pPr>
        <w:spacing w:line="276" w:lineRule="auto"/>
        <w:jc w:val="both"/>
        <w:rPr>
          <w:b/>
        </w:rPr>
      </w:pPr>
      <w:r w:rsidRPr="00F24993">
        <w:rPr>
          <w:b/>
        </w:rPr>
        <w:lastRenderedPageBreak/>
        <w:t xml:space="preserve">2.3.5. </w:t>
      </w:r>
      <w:r w:rsidR="004A01E5" w:rsidRPr="00F24993">
        <w:rPr>
          <w:b/>
        </w:rPr>
        <w:t xml:space="preserve">Економска одрживост </w:t>
      </w:r>
    </w:p>
    <w:p w:rsidR="007E3BDB" w:rsidRPr="00F24993" w:rsidRDefault="005E576F" w:rsidP="00982775">
      <w:pPr>
        <w:spacing w:line="276" w:lineRule="auto"/>
        <w:jc w:val="both"/>
      </w:pPr>
      <w:r w:rsidRPr="00F24993">
        <w:t xml:space="preserve">Корисници </w:t>
      </w:r>
      <w:r w:rsidR="007E3BDB" w:rsidRPr="00F24993">
        <w:t xml:space="preserve">нису у обавези да доставе Бизнис план. </w:t>
      </w:r>
    </w:p>
    <w:p w:rsidR="00CF7A62" w:rsidRPr="00F24993" w:rsidRDefault="00CF7A62" w:rsidP="00982775">
      <w:pPr>
        <w:spacing w:line="276" w:lineRule="auto"/>
        <w:jc w:val="both"/>
      </w:pPr>
    </w:p>
    <w:p w:rsidR="007E3BDB" w:rsidRDefault="005E0D4D" w:rsidP="00982775">
      <w:pPr>
        <w:spacing w:line="276" w:lineRule="auto"/>
        <w:jc w:val="both"/>
        <w:rPr>
          <w:b/>
        </w:rPr>
      </w:pPr>
      <w:r w:rsidRPr="00F24993">
        <w:rPr>
          <w:b/>
        </w:rPr>
        <w:t xml:space="preserve">2.3.6. </w:t>
      </w:r>
      <w:r w:rsidR="004A01E5" w:rsidRPr="00F24993">
        <w:rPr>
          <w:b/>
        </w:rPr>
        <w:t xml:space="preserve">Општи критеријуми за кориснике </w:t>
      </w:r>
    </w:p>
    <w:p w:rsidR="00851FC0" w:rsidRPr="005E7746" w:rsidRDefault="00851FC0" w:rsidP="00982775">
      <w:pPr>
        <w:spacing w:line="276" w:lineRule="auto"/>
        <w:jc w:val="both"/>
        <w:rPr>
          <w:b/>
        </w:rPr>
      </w:pPr>
    </w:p>
    <w:p w:rsidR="0054262F" w:rsidRDefault="007E3BDB" w:rsidP="00982775">
      <w:pPr>
        <w:spacing w:line="276" w:lineRule="auto"/>
        <w:jc w:val="both"/>
      </w:pPr>
      <w:r w:rsidRPr="00272646">
        <w:t>-</w:t>
      </w:r>
      <w:r w:rsidR="0054262F">
        <w:t xml:space="preserve"> </w:t>
      </w:r>
      <w:r w:rsidRPr="00272646">
        <w:t xml:space="preserve">Корисник мора бити регистрован у </w:t>
      </w:r>
      <w:r w:rsidR="003C40FD" w:rsidRPr="00272646">
        <w:t>Р</w:t>
      </w:r>
      <w:r w:rsidRPr="00272646">
        <w:t>егистру пољопривредних газдинстава, у активном статус</w:t>
      </w:r>
      <w:r w:rsidR="00272646" w:rsidRPr="00272646">
        <w:t>у за 201</w:t>
      </w:r>
      <w:r w:rsidR="00272646" w:rsidRPr="00272646">
        <w:rPr>
          <w:lang w:val="en-US"/>
        </w:rPr>
        <w:t>7</w:t>
      </w:r>
      <w:r w:rsidRPr="00272646">
        <w:t xml:space="preserve">. </w:t>
      </w:r>
      <w:r w:rsidR="005B3C78" w:rsidRPr="00272646">
        <w:t>г</w:t>
      </w:r>
      <w:r w:rsidRPr="00272646">
        <w:t>одину</w:t>
      </w:r>
      <w:r w:rsidR="005B3C78" w:rsidRPr="00272646">
        <w:t xml:space="preserve"> </w:t>
      </w:r>
    </w:p>
    <w:p w:rsidR="0054262F" w:rsidRPr="0028797E" w:rsidRDefault="0054262F" w:rsidP="0054262F">
      <w:pPr>
        <w:jc w:val="both"/>
        <w:rPr>
          <w:rFonts w:eastAsia="Calibri"/>
          <w:lang w:eastAsia="en-US"/>
        </w:rPr>
      </w:pPr>
      <w:r>
        <w:t xml:space="preserve">- </w:t>
      </w:r>
      <w:r w:rsidR="005B3C78" w:rsidRPr="00272646">
        <w:t xml:space="preserve"> </w:t>
      </w:r>
      <w:r w:rsidRPr="0028797E">
        <w:t>Корисник мора имати  земљиште (у својини или узето у закуп</w:t>
      </w:r>
      <w:r w:rsidRPr="00034E65">
        <w:rPr>
          <w:color w:val="000000"/>
          <w:lang w:eastAsia="en-US"/>
        </w:rPr>
        <w:t xml:space="preserve"> </w:t>
      </w:r>
      <w:r w:rsidRPr="0028797E">
        <w:rPr>
          <w:color w:val="000000"/>
          <w:lang w:eastAsia="en-US"/>
        </w:rPr>
        <w:t>који покрива период</w:t>
      </w:r>
      <w:r w:rsidRPr="0028797E">
        <w:rPr>
          <w:color w:val="000000"/>
          <w:lang w:val="en-US" w:eastAsia="en-US"/>
        </w:rPr>
        <w:t xml:space="preserve"> од најмање десет година</w:t>
      </w:r>
      <w:r w:rsidRPr="0028797E">
        <w:t xml:space="preserve">) на територији општине </w:t>
      </w:r>
      <w:r>
        <w:t>Љиг.</w:t>
      </w:r>
      <w:r w:rsidRPr="0028797E">
        <w:t xml:space="preserve"> У случају када корисник није власник земљишта на коме се инвестиција врши потребно је да достави уговор о закупу </w:t>
      </w:r>
      <w:r w:rsidRPr="0028797E">
        <w:rPr>
          <w:color w:val="000000"/>
          <w:lang w:eastAsia="en-US"/>
        </w:rPr>
        <w:t>који покрива период</w:t>
      </w:r>
      <w:r w:rsidRPr="0028797E">
        <w:rPr>
          <w:color w:val="000000"/>
          <w:lang w:val="en-US" w:eastAsia="en-US"/>
        </w:rPr>
        <w:t xml:space="preserve"> од најмање десет година;</w:t>
      </w:r>
    </w:p>
    <w:p w:rsidR="007E3BDB" w:rsidRPr="00272646" w:rsidRDefault="007E3BDB" w:rsidP="00982775">
      <w:pPr>
        <w:spacing w:line="276" w:lineRule="auto"/>
        <w:jc w:val="both"/>
      </w:pPr>
      <w:r w:rsidRPr="00272646">
        <w:t>- Уколико је корисник правно лице</w:t>
      </w:r>
      <w:r w:rsidR="00710126" w:rsidRPr="00272646">
        <w:t xml:space="preserve"> мора бити</w:t>
      </w:r>
      <w:r w:rsidRPr="00272646">
        <w:t xml:space="preserve"> уписан</w:t>
      </w:r>
      <w:r w:rsidR="00710126" w:rsidRPr="00272646">
        <w:t>о</w:t>
      </w:r>
      <w:r w:rsidRPr="00272646">
        <w:t xml:space="preserve"> у регис</w:t>
      </w:r>
      <w:r w:rsidR="003C40FD" w:rsidRPr="00272646">
        <w:t xml:space="preserve">тар привредних субјеката (АПР), </w:t>
      </w:r>
      <w:r w:rsidR="00272646">
        <w:t>у активном статусу за 201</w:t>
      </w:r>
      <w:r w:rsidR="00272646">
        <w:rPr>
          <w:lang w:val="en-US"/>
        </w:rPr>
        <w:t>7</w:t>
      </w:r>
      <w:r w:rsidRPr="00272646">
        <w:t>. годину</w:t>
      </w:r>
      <w:r w:rsidR="005B3C78" w:rsidRPr="00272646">
        <w:t xml:space="preserve"> и да катастарске парцеле за које се узимају подстицаји буду на територији општине Љиг;</w:t>
      </w:r>
    </w:p>
    <w:p w:rsidR="00890312" w:rsidRDefault="007E3BDB" w:rsidP="00982775">
      <w:pPr>
        <w:autoSpaceDE w:val="0"/>
        <w:autoSpaceDN w:val="0"/>
        <w:adjustRightInd w:val="0"/>
        <w:spacing w:line="276" w:lineRule="auto"/>
        <w:jc w:val="both"/>
        <w:rPr>
          <w:lang w:eastAsia="en-US"/>
        </w:rPr>
      </w:pPr>
      <w:r w:rsidRPr="0062012D">
        <w:rPr>
          <w:color w:val="00B0F0"/>
          <w:lang w:val="en-US" w:eastAsia="en-US"/>
        </w:rPr>
        <w:t xml:space="preserve">- </w:t>
      </w:r>
      <w:r w:rsidRPr="00272646">
        <w:rPr>
          <w:lang w:eastAsia="en-US"/>
        </w:rPr>
        <w:t>Корисник за инвестицију за коју подноси захтев, не сме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w:t>
      </w:r>
      <w:r w:rsidR="000F7BC8" w:rsidRPr="00272646">
        <w:rPr>
          <w:lang w:eastAsia="en-US"/>
        </w:rPr>
        <w:t>ним пољопривредним газдинствима</w:t>
      </w:r>
    </w:p>
    <w:p w:rsidR="0054262F" w:rsidRDefault="0054262F" w:rsidP="0054262F">
      <w:pPr>
        <w:autoSpaceDE w:val="0"/>
        <w:autoSpaceDN w:val="0"/>
        <w:adjustRightInd w:val="0"/>
        <w:ind w:right="-2"/>
        <w:jc w:val="both"/>
        <w:rPr>
          <w:lang w:eastAsia="en-US"/>
        </w:rPr>
      </w:pPr>
      <w:r>
        <w:rPr>
          <w:rFonts w:eastAsia="Calibri"/>
          <w:lang w:eastAsia="en-US"/>
        </w:rPr>
        <w:t xml:space="preserve">- </w:t>
      </w:r>
      <w:r>
        <w:rPr>
          <w:lang w:eastAsia="en-US"/>
        </w:rPr>
        <w:t>Корисник мора имати набављен предмет субвенције пре подношења захтева и доказ о извршеном плаћању, и то:</w:t>
      </w:r>
    </w:p>
    <w:p w:rsidR="0054262F" w:rsidRDefault="0054262F" w:rsidP="0054262F">
      <w:pPr>
        <w:autoSpaceDE w:val="0"/>
        <w:autoSpaceDN w:val="0"/>
        <w:adjustRightInd w:val="0"/>
        <w:ind w:left="709" w:right="-2"/>
        <w:jc w:val="both"/>
      </w:pPr>
      <w:r>
        <w:t>1) фотокопију рачуна (фактуре) која гласи на име и извод или налог за плаћање оверен од стране банке ако је плаћање извршено безготовински, или</w:t>
      </w:r>
    </w:p>
    <w:p w:rsidR="0054262F" w:rsidRDefault="0054262F" w:rsidP="0054262F">
      <w:pPr>
        <w:autoSpaceDE w:val="0"/>
        <w:autoSpaceDN w:val="0"/>
        <w:adjustRightInd w:val="0"/>
        <w:ind w:left="709"/>
        <w:jc w:val="both"/>
      </w:pPr>
      <w:r>
        <w:t>2) фотокопију рачуна (фактуре) која гласи на име и фискалног исечка, ако је плаћање извршено готовински,</w:t>
      </w:r>
    </w:p>
    <w:p w:rsidR="0054262F" w:rsidRDefault="0054262F" w:rsidP="0054262F">
      <w:pPr>
        <w:ind w:firstLine="709"/>
        <w:jc w:val="both"/>
      </w:pPr>
      <w:r>
        <w:t>3) за инвестиције чија је шифра 101.1.1. и 101.2.1., уколико је предмет субвенције купљен од физичког лица, корисник доставља уговор о купопродаји и извод или налог за плаћање оверен од стране банке као доказ да је плаћена купопродајна цена.</w:t>
      </w:r>
    </w:p>
    <w:p w:rsidR="0054262F" w:rsidRPr="0054262F" w:rsidRDefault="0054262F" w:rsidP="0054262F">
      <w:pPr>
        <w:pStyle w:val="Default"/>
        <w:jc w:val="both"/>
        <w:rPr>
          <w:rFonts w:ascii="Times New Roman" w:eastAsia="MS Mincho" w:hAnsi="Times New Roman" w:cs="Times New Roman"/>
          <w:lang w:val="sr-Cyrl-CS"/>
        </w:rPr>
      </w:pPr>
      <w:r>
        <w:tab/>
      </w:r>
      <w:r w:rsidRPr="00CF7918">
        <w:rPr>
          <w:rFonts w:ascii="Times New Roman" w:hAnsi="Times New Roman" w:cs="Times New Roman"/>
        </w:rPr>
        <w:t xml:space="preserve">4) </w:t>
      </w:r>
      <w:r w:rsidRPr="00CF7918">
        <w:rPr>
          <w:rFonts w:ascii="Times New Roman" w:eastAsia="MS Mincho" w:hAnsi="Times New Roman" w:cs="Times New Roman"/>
          <w:bCs/>
        </w:rPr>
        <w:t xml:space="preserve">за инвестиције 101.1.1. и 101.2.1. </w:t>
      </w:r>
      <w:r w:rsidRPr="00CF7918">
        <w:rPr>
          <w:rFonts w:ascii="Times New Roman" w:hAnsi="Times New Roman" w:cs="Times New Roman"/>
        </w:rPr>
        <w:t xml:space="preserve">корисник доставља </w:t>
      </w:r>
      <w:r>
        <w:rPr>
          <w:rFonts w:ascii="Times New Roman" w:hAnsi="Times New Roman" w:cs="Times New Roman"/>
        </w:rPr>
        <w:t xml:space="preserve">и </w:t>
      </w:r>
      <w:r w:rsidRPr="00CF7918">
        <w:rPr>
          <w:rFonts w:ascii="Times New Roman" w:hAnsi="Times New Roman" w:cs="Times New Roman"/>
        </w:rPr>
        <w:t xml:space="preserve">пасош (фотокопију) </w:t>
      </w:r>
      <w:r>
        <w:rPr>
          <w:rFonts w:ascii="Times New Roman" w:hAnsi="Times New Roman" w:cs="Times New Roman"/>
        </w:rPr>
        <w:t xml:space="preserve">односно матични лист </w:t>
      </w:r>
      <w:r w:rsidRPr="00CF7918">
        <w:rPr>
          <w:rFonts w:ascii="Times New Roman" w:hAnsi="Times New Roman" w:cs="Times New Roman"/>
        </w:rPr>
        <w:t>за свако грло које је предмет субвенције</w:t>
      </w:r>
      <w:r>
        <w:rPr>
          <w:rFonts w:ascii="Times New Roman" w:hAnsi="Times New Roman" w:cs="Times New Roman"/>
        </w:rPr>
        <w:t xml:space="preserve"> </w:t>
      </w:r>
      <w:r>
        <w:rPr>
          <w:rFonts w:ascii="Times New Roman" w:hAnsi="Times New Roman" w:cs="Times New Roman"/>
          <w:lang w:val="sr-Cyrl-CS"/>
        </w:rPr>
        <w:t>.</w:t>
      </w:r>
    </w:p>
    <w:p w:rsidR="00F85029" w:rsidRPr="00272646" w:rsidRDefault="00F85029" w:rsidP="0054262F">
      <w:pPr>
        <w:autoSpaceDE w:val="0"/>
        <w:autoSpaceDN w:val="0"/>
        <w:adjustRightInd w:val="0"/>
        <w:spacing w:line="276" w:lineRule="auto"/>
        <w:jc w:val="both"/>
        <w:rPr>
          <w:i/>
        </w:rPr>
      </w:pPr>
      <w:r w:rsidRPr="00272646">
        <w:rPr>
          <w:rFonts w:eastAsia="Calibri"/>
          <w:lang w:eastAsia="en-US"/>
        </w:rPr>
        <w:t xml:space="preserve">- </w:t>
      </w:r>
      <w:r w:rsidRPr="00272646">
        <w:t>У регистру има пријављен одговарајући сточни фонд (податке о врсти животиња и броју газдинства (ХИД) на којима се држе или узгајају);</w:t>
      </w:r>
    </w:p>
    <w:p w:rsidR="007E3BDB" w:rsidRPr="00272646" w:rsidRDefault="007E3BDB" w:rsidP="00982775">
      <w:pPr>
        <w:autoSpaceDE w:val="0"/>
        <w:autoSpaceDN w:val="0"/>
        <w:adjustRightInd w:val="0"/>
        <w:spacing w:line="276" w:lineRule="auto"/>
        <w:jc w:val="both"/>
        <w:rPr>
          <w:lang w:eastAsia="en-US"/>
        </w:rPr>
      </w:pPr>
      <w:r w:rsidRPr="00272646">
        <w:rPr>
          <w:i/>
        </w:rPr>
        <w:t xml:space="preserve">- </w:t>
      </w:r>
      <w:r w:rsidRPr="00272646">
        <w:t xml:space="preserve">Само </w:t>
      </w:r>
      <w:r w:rsidR="00683FC3" w:rsidRPr="00272646">
        <w:t xml:space="preserve">она </w:t>
      </w:r>
      <w:r w:rsidR="001E530C" w:rsidRPr="00272646">
        <w:t xml:space="preserve">плаћања која су </w:t>
      </w:r>
      <w:r w:rsidRPr="00272646">
        <w:t>реализован</w:t>
      </w:r>
      <w:r w:rsidR="001E530C" w:rsidRPr="00272646">
        <w:t>а</w:t>
      </w:r>
      <w:r w:rsidRPr="00272646">
        <w:t xml:space="preserve"> у току </w:t>
      </w:r>
      <w:r w:rsidR="00272646" w:rsidRPr="00272646">
        <w:t>календарске 2017</w:t>
      </w:r>
      <w:r w:rsidRPr="00272646">
        <w:t>. године могу се сматрати прихватљивим за надокнаду трошкова.</w:t>
      </w:r>
    </w:p>
    <w:p w:rsidR="001926FF" w:rsidRPr="00272646" w:rsidRDefault="00890312" w:rsidP="004C3CB1">
      <w:pPr>
        <w:spacing w:line="276" w:lineRule="auto"/>
        <w:jc w:val="both"/>
      </w:pPr>
      <w:r w:rsidRPr="00272646">
        <w:rPr>
          <w:b/>
        </w:rPr>
        <w:t>-</w:t>
      </w:r>
      <w:r w:rsidR="0054262F">
        <w:rPr>
          <w:b/>
        </w:rPr>
        <w:t xml:space="preserve"> </w:t>
      </w:r>
      <w:r w:rsidR="001E530C" w:rsidRPr="00272646">
        <w:t xml:space="preserve">Једно регистровано пољопривредно газдинство има право на подношење само једног </w:t>
      </w:r>
      <w:r w:rsidR="00CF7ABF" w:rsidRPr="00272646">
        <w:t>захтев</w:t>
      </w:r>
      <w:r w:rsidR="00272646">
        <w:t>а по основу ове мере у току 2017</w:t>
      </w:r>
      <w:r w:rsidR="00CF7ABF" w:rsidRPr="00272646">
        <w:t>. године.</w:t>
      </w:r>
    </w:p>
    <w:p w:rsidR="004A01E5" w:rsidRPr="0062012D" w:rsidRDefault="004A01E5" w:rsidP="00982775">
      <w:pPr>
        <w:spacing w:line="276" w:lineRule="auto"/>
        <w:jc w:val="both"/>
        <w:rPr>
          <w:b/>
          <w:color w:val="00B0F0"/>
        </w:rPr>
      </w:pPr>
    </w:p>
    <w:p w:rsidR="00AA6C16" w:rsidRPr="00272646" w:rsidRDefault="005E0D4D" w:rsidP="004315E4">
      <w:pPr>
        <w:spacing w:line="276" w:lineRule="auto"/>
        <w:jc w:val="both"/>
        <w:rPr>
          <w:b/>
          <w:lang w:val="en-US"/>
        </w:rPr>
      </w:pPr>
      <w:r w:rsidRPr="00272646">
        <w:rPr>
          <w:b/>
        </w:rPr>
        <w:t xml:space="preserve">2.3.7. </w:t>
      </w:r>
      <w:r w:rsidR="004A01E5" w:rsidRPr="00272646">
        <w:rPr>
          <w:b/>
        </w:rPr>
        <w:t xml:space="preserve">Специфични критеријуми </w:t>
      </w:r>
    </w:p>
    <w:p w:rsidR="00F85029" w:rsidRPr="00272646" w:rsidRDefault="00F85029" w:rsidP="00F85029">
      <w:pPr>
        <w:pStyle w:val="ListParagraph"/>
        <w:spacing w:after="0" w:line="240" w:lineRule="auto"/>
        <w:ind w:left="0"/>
        <w:jc w:val="both"/>
        <w:rPr>
          <w:rFonts w:ascii="Times New Roman" w:hAnsi="Times New Roman"/>
          <w:b/>
          <w:sz w:val="24"/>
          <w:szCs w:val="24"/>
          <w:u w:val="single"/>
          <w:lang w:val="sr-Cyrl-CS"/>
        </w:rPr>
      </w:pPr>
      <w:r w:rsidRPr="00272646">
        <w:rPr>
          <w:rFonts w:ascii="Times New Roman" w:hAnsi="Times New Roman"/>
          <w:b/>
          <w:sz w:val="24"/>
          <w:szCs w:val="24"/>
          <w:u w:val="single"/>
        </w:rPr>
        <w:t>Сектор-Млеко:</w:t>
      </w:r>
    </w:p>
    <w:p w:rsidR="0095573C" w:rsidRPr="00272646" w:rsidRDefault="0095573C" w:rsidP="00F85029">
      <w:pPr>
        <w:pStyle w:val="ListParagraph"/>
        <w:spacing w:after="0" w:line="240" w:lineRule="auto"/>
        <w:ind w:left="0"/>
        <w:jc w:val="both"/>
        <w:rPr>
          <w:rFonts w:ascii="Times New Roman" w:hAnsi="Times New Roman"/>
          <w:b/>
          <w:sz w:val="24"/>
          <w:szCs w:val="24"/>
          <w:u w:val="single"/>
          <w:lang w:val="sr-Cyrl-CS"/>
        </w:rPr>
      </w:pPr>
    </w:p>
    <w:p w:rsidR="00F85029" w:rsidRPr="00272646" w:rsidRDefault="00F85029" w:rsidP="008B0701">
      <w:pPr>
        <w:pStyle w:val="ListParagraph"/>
        <w:spacing w:after="0" w:line="240" w:lineRule="auto"/>
        <w:ind w:left="0"/>
        <w:jc w:val="both"/>
        <w:rPr>
          <w:rFonts w:ascii="Times New Roman" w:hAnsi="Times New Roman"/>
          <w:noProof/>
          <w:sz w:val="24"/>
          <w:szCs w:val="24"/>
          <w:lang w:val="sr-Cyrl-CS"/>
        </w:rPr>
      </w:pPr>
      <w:r w:rsidRPr="00272646">
        <w:rPr>
          <w:rFonts w:ascii="Times New Roman" w:hAnsi="Times New Roman"/>
          <w:sz w:val="24"/>
          <w:szCs w:val="24"/>
        </w:rPr>
        <w:t>Прихватљиви</w:t>
      </w:r>
      <w:r w:rsidR="0054262F">
        <w:rPr>
          <w:rFonts w:ascii="Times New Roman" w:hAnsi="Times New Roman"/>
          <w:sz w:val="24"/>
          <w:szCs w:val="24"/>
          <w:lang w:val="sr-Cyrl-CS"/>
        </w:rPr>
        <w:t xml:space="preserve"> </w:t>
      </w:r>
      <w:r w:rsidRPr="00272646">
        <w:rPr>
          <w:rFonts w:ascii="Times New Roman" w:hAnsi="Times New Roman"/>
          <w:sz w:val="24"/>
          <w:szCs w:val="24"/>
        </w:rPr>
        <w:t>корисници</w:t>
      </w:r>
      <w:r w:rsidR="0054262F">
        <w:rPr>
          <w:rFonts w:ascii="Times New Roman" w:hAnsi="Times New Roman"/>
          <w:sz w:val="24"/>
          <w:szCs w:val="24"/>
          <w:lang w:val="sr-Cyrl-CS"/>
        </w:rPr>
        <w:t xml:space="preserve"> </w:t>
      </w:r>
      <w:r w:rsidRPr="00272646">
        <w:rPr>
          <w:rFonts w:ascii="Times New Roman" w:hAnsi="Times New Roman"/>
          <w:sz w:val="24"/>
          <w:szCs w:val="24"/>
        </w:rPr>
        <w:t>су</w:t>
      </w:r>
      <w:r w:rsidR="0054262F">
        <w:rPr>
          <w:rFonts w:ascii="Times New Roman" w:hAnsi="Times New Roman"/>
          <w:sz w:val="24"/>
          <w:szCs w:val="24"/>
          <w:lang w:val="sr-Cyrl-CS"/>
        </w:rPr>
        <w:t xml:space="preserve"> </w:t>
      </w:r>
      <w:r w:rsidRPr="00272646">
        <w:rPr>
          <w:rFonts w:ascii="Times New Roman" w:hAnsi="Times New Roman"/>
          <w:sz w:val="24"/>
          <w:szCs w:val="24"/>
        </w:rPr>
        <w:t>пољопривредна</w:t>
      </w:r>
      <w:r w:rsidR="0054262F">
        <w:rPr>
          <w:rFonts w:ascii="Times New Roman" w:hAnsi="Times New Roman"/>
          <w:sz w:val="24"/>
          <w:szCs w:val="24"/>
          <w:lang w:val="sr-Cyrl-CS"/>
        </w:rPr>
        <w:t xml:space="preserve"> </w:t>
      </w:r>
      <w:r w:rsidRPr="00272646">
        <w:rPr>
          <w:rFonts w:ascii="Times New Roman" w:hAnsi="Times New Roman"/>
          <w:sz w:val="24"/>
          <w:szCs w:val="24"/>
        </w:rPr>
        <w:t>газдинства</w:t>
      </w:r>
      <w:r w:rsidR="0054262F">
        <w:rPr>
          <w:rFonts w:ascii="Times New Roman" w:hAnsi="Times New Roman"/>
          <w:sz w:val="24"/>
          <w:szCs w:val="24"/>
          <w:lang w:val="sr-Cyrl-CS"/>
        </w:rPr>
        <w:t xml:space="preserve"> </w:t>
      </w:r>
      <w:r w:rsidRPr="00272646">
        <w:rPr>
          <w:rFonts w:ascii="Times New Roman" w:hAnsi="Times New Roman"/>
          <w:noProof/>
          <w:sz w:val="24"/>
          <w:szCs w:val="24"/>
          <w:lang w:val="sr-Cyrl-CS"/>
        </w:rPr>
        <w:t>која:</w:t>
      </w:r>
    </w:p>
    <w:p w:rsidR="00781276" w:rsidRPr="00272646" w:rsidRDefault="00490B0A" w:rsidP="00490B0A">
      <w:pPr>
        <w:pStyle w:val="ListParagraph"/>
        <w:spacing w:after="0" w:line="240" w:lineRule="auto"/>
        <w:ind w:left="0"/>
        <w:rPr>
          <w:rFonts w:ascii="Times New Roman" w:hAnsi="Times New Roman"/>
          <w:sz w:val="24"/>
          <w:szCs w:val="24"/>
          <w:lang w:val="sr-Cyrl-CS"/>
        </w:rPr>
      </w:pPr>
      <w:r w:rsidRPr="00272646">
        <w:rPr>
          <w:rFonts w:ascii="Times New Roman" w:hAnsi="Times New Roman"/>
          <w:noProof/>
          <w:sz w:val="24"/>
          <w:szCs w:val="24"/>
          <w:lang w:val="sr-Cyrl-CS"/>
        </w:rPr>
        <w:t xml:space="preserve">- </w:t>
      </w:r>
      <w:r w:rsidR="008B0701" w:rsidRPr="00272646">
        <w:rPr>
          <w:rFonts w:ascii="Times New Roman" w:hAnsi="Times New Roman"/>
          <w:noProof/>
          <w:sz w:val="24"/>
          <w:szCs w:val="24"/>
          <w:lang w:val="sr-Cyrl-CS"/>
        </w:rPr>
        <w:t>П</w:t>
      </w:r>
      <w:r w:rsidR="00F85029" w:rsidRPr="00272646">
        <w:rPr>
          <w:rFonts w:ascii="Times New Roman" w:hAnsi="Times New Roman"/>
          <w:noProof/>
          <w:sz w:val="24"/>
          <w:szCs w:val="24"/>
          <w:lang w:val="sr-Cyrl-CS"/>
        </w:rPr>
        <w:t>оседују најмање 1 (једну) одраслу краву или јуницу преко 14 месеци</w:t>
      </w:r>
      <w:r w:rsidRPr="00272646">
        <w:rPr>
          <w:rFonts w:ascii="Times New Roman" w:hAnsi="Times New Roman"/>
          <w:sz w:val="24"/>
          <w:szCs w:val="24"/>
        </w:rPr>
        <w:t>,</w:t>
      </w:r>
      <w:r w:rsidR="0070372B">
        <w:rPr>
          <w:rFonts w:ascii="Times New Roman" w:hAnsi="Times New Roman"/>
          <w:sz w:val="24"/>
          <w:szCs w:val="24"/>
          <w:lang w:val="sr-Cyrl-CS"/>
        </w:rPr>
        <w:t xml:space="preserve"> </w:t>
      </w:r>
      <w:r w:rsidR="00F85029" w:rsidRPr="00272646">
        <w:rPr>
          <w:rFonts w:ascii="Times New Roman" w:hAnsi="Times New Roman"/>
          <w:sz w:val="24"/>
          <w:szCs w:val="24"/>
        </w:rPr>
        <w:t>као</w:t>
      </w:r>
      <w:r w:rsidR="0070372B">
        <w:rPr>
          <w:rFonts w:ascii="Times New Roman" w:hAnsi="Times New Roman"/>
          <w:sz w:val="24"/>
          <w:szCs w:val="24"/>
          <w:lang w:val="sr-Cyrl-CS"/>
        </w:rPr>
        <w:t xml:space="preserve"> </w:t>
      </w:r>
      <w:r w:rsidR="00781276" w:rsidRPr="00272646">
        <w:rPr>
          <w:rFonts w:ascii="Times New Roman" w:eastAsia="Calibri" w:hAnsi="Times New Roman"/>
          <w:noProof/>
          <w:sz w:val="24"/>
          <w:szCs w:val="24"/>
          <w:lang w:val="sr-Cyrl-CS"/>
        </w:rPr>
        <w:t>да поседују минимално 0</w:t>
      </w:r>
      <w:r w:rsidR="00781276" w:rsidRPr="00272646">
        <w:rPr>
          <w:rFonts w:ascii="Times New Roman" w:eastAsia="Calibri" w:hAnsi="Times New Roman"/>
          <w:noProof/>
          <w:sz w:val="24"/>
          <w:szCs w:val="24"/>
          <w:lang w:val="sr-Latn-CS"/>
        </w:rPr>
        <w:t>,</w:t>
      </w:r>
      <w:r w:rsidR="00781276" w:rsidRPr="00272646">
        <w:rPr>
          <w:rFonts w:ascii="Times New Roman" w:eastAsia="Calibri" w:hAnsi="Times New Roman"/>
          <w:noProof/>
          <w:sz w:val="24"/>
          <w:szCs w:val="24"/>
          <w:lang w:val="sr-Cyrl-CS"/>
        </w:rPr>
        <w:t>8 ха обрадиве површине по</w:t>
      </w:r>
      <w:r w:rsidRPr="00272646">
        <w:rPr>
          <w:rFonts w:ascii="Times New Roman" w:eastAsia="Calibri" w:hAnsi="Times New Roman"/>
          <w:noProof/>
          <w:sz w:val="24"/>
          <w:szCs w:val="24"/>
          <w:lang w:val="sr-Cyrl-CS"/>
        </w:rPr>
        <w:t xml:space="preserve"> грла у </w:t>
      </w:r>
      <w:r w:rsidR="00781276" w:rsidRPr="00272646">
        <w:rPr>
          <w:rFonts w:ascii="Times New Roman" w:eastAsia="Calibri" w:hAnsi="Times New Roman"/>
          <w:noProof/>
          <w:sz w:val="24"/>
          <w:szCs w:val="24"/>
          <w:lang w:val="sr-Cyrl-CS"/>
        </w:rPr>
        <w:t>власништву</w:t>
      </w:r>
      <w:r w:rsidR="0070372B">
        <w:rPr>
          <w:rFonts w:ascii="Times New Roman" w:eastAsia="Calibri" w:hAnsi="Times New Roman"/>
          <w:noProof/>
          <w:sz w:val="24"/>
          <w:szCs w:val="24"/>
          <w:lang w:val="sr-Cyrl-CS"/>
        </w:rPr>
        <w:t xml:space="preserve"> </w:t>
      </w:r>
      <w:r w:rsidR="00781276" w:rsidRPr="00272646">
        <w:rPr>
          <w:rFonts w:ascii="Times New Roman" w:eastAsia="Calibri" w:hAnsi="Times New Roman"/>
          <w:noProof/>
          <w:sz w:val="24"/>
          <w:szCs w:val="24"/>
          <w:lang w:val="sr-Cyrl-CS"/>
        </w:rPr>
        <w:t>или у закупу.</w:t>
      </w:r>
    </w:p>
    <w:p w:rsidR="00490B0A" w:rsidRPr="00272646" w:rsidRDefault="00490B0A" w:rsidP="00490B0A">
      <w:pPr>
        <w:pStyle w:val="ListParagraph"/>
        <w:spacing w:after="0" w:line="240" w:lineRule="auto"/>
        <w:ind w:left="0"/>
        <w:rPr>
          <w:rFonts w:ascii="Times New Roman" w:eastAsia="Calibri" w:hAnsi="Times New Roman"/>
          <w:noProof/>
          <w:sz w:val="24"/>
          <w:szCs w:val="24"/>
          <w:lang w:val="sr-Cyrl-CS"/>
        </w:rPr>
      </w:pPr>
      <w:r w:rsidRPr="00272646">
        <w:rPr>
          <w:rFonts w:ascii="Times New Roman" w:eastAsia="Calibri" w:hAnsi="Times New Roman"/>
          <w:noProof/>
          <w:sz w:val="24"/>
          <w:szCs w:val="24"/>
          <w:lang w:val="sr-Cyrl-CS"/>
        </w:rPr>
        <w:t xml:space="preserve">- </w:t>
      </w:r>
      <w:r w:rsidR="00F85029" w:rsidRPr="00272646">
        <w:rPr>
          <w:rFonts w:ascii="Times New Roman" w:eastAsia="Calibri" w:hAnsi="Times New Roman"/>
          <w:noProof/>
          <w:sz w:val="24"/>
          <w:szCs w:val="24"/>
          <w:lang w:val="sr-Cyrl-CS"/>
        </w:rPr>
        <w:t>Чији је носилац власник животиње која је предмет захтева или је власник</w:t>
      </w:r>
      <w:r w:rsidR="0070372B">
        <w:rPr>
          <w:rFonts w:ascii="Times New Roman" w:eastAsia="Calibri" w:hAnsi="Times New Roman"/>
          <w:noProof/>
          <w:sz w:val="24"/>
          <w:szCs w:val="24"/>
          <w:lang w:val="sr-Cyrl-CS"/>
        </w:rPr>
        <w:t xml:space="preserve"> </w:t>
      </w:r>
      <w:r w:rsidR="00781276" w:rsidRPr="00272646">
        <w:rPr>
          <w:rFonts w:ascii="Times New Roman" w:eastAsia="Calibri" w:hAnsi="Times New Roman"/>
          <w:noProof/>
          <w:sz w:val="24"/>
          <w:szCs w:val="24"/>
          <w:lang w:val="sr-Cyrl-CS"/>
        </w:rPr>
        <w:t>животиње члан пољопривредног газдинства подносиоца захтева</w:t>
      </w:r>
    </w:p>
    <w:p w:rsidR="00781276" w:rsidRPr="00272646" w:rsidRDefault="008B0701" w:rsidP="00490B0A">
      <w:pPr>
        <w:pStyle w:val="ListParagraph"/>
        <w:spacing w:after="0" w:line="240" w:lineRule="auto"/>
        <w:ind w:left="0"/>
        <w:rPr>
          <w:rFonts w:ascii="Times New Roman" w:eastAsia="Calibri" w:hAnsi="Times New Roman"/>
          <w:noProof/>
          <w:sz w:val="24"/>
          <w:szCs w:val="24"/>
          <w:lang w:val="sr-Cyrl-CS"/>
        </w:rPr>
      </w:pPr>
      <w:r w:rsidRPr="00272646">
        <w:rPr>
          <w:rFonts w:ascii="Times New Roman" w:eastAsia="Calibri" w:hAnsi="Times New Roman"/>
          <w:noProof/>
          <w:sz w:val="24"/>
          <w:szCs w:val="24"/>
          <w:lang w:val="sr-Cyrl-CS"/>
        </w:rPr>
        <w:t xml:space="preserve">- </w:t>
      </w:r>
      <w:r w:rsidR="00F85029" w:rsidRPr="00272646">
        <w:rPr>
          <w:rFonts w:ascii="Times New Roman" w:eastAsia="Calibri" w:hAnsi="Times New Roman"/>
          <w:noProof/>
          <w:sz w:val="24"/>
          <w:szCs w:val="24"/>
          <w:lang w:val="sr-Cyrl-CS"/>
        </w:rPr>
        <w:t>Квалитетну приплодно грло која је премет захтева користе за даљу</w:t>
      </w:r>
      <w:r w:rsidR="0070372B">
        <w:rPr>
          <w:rFonts w:ascii="Times New Roman" w:eastAsia="Calibri" w:hAnsi="Times New Roman"/>
          <w:noProof/>
          <w:sz w:val="24"/>
          <w:szCs w:val="24"/>
          <w:lang w:val="sr-Cyrl-CS"/>
        </w:rPr>
        <w:t xml:space="preserve"> </w:t>
      </w:r>
      <w:r w:rsidR="00781276" w:rsidRPr="00272646">
        <w:rPr>
          <w:rFonts w:ascii="Times New Roman" w:eastAsia="Calibri" w:hAnsi="Times New Roman"/>
          <w:noProof/>
          <w:sz w:val="24"/>
          <w:szCs w:val="24"/>
          <w:lang w:val="sr-Cyrl-CS"/>
        </w:rPr>
        <w:t>репродукцију на свом газдинству 3 године од дана набавке</w:t>
      </w:r>
      <w:r w:rsidR="0070372B">
        <w:rPr>
          <w:rFonts w:ascii="Times New Roman" w:eastAsia="Calibri" w:hAnsi="Times New Roman"/>
          <w:noProof/>
          <w:sz w:val="24"/>
          <w:szCs w:val="24"/>
          <w:lang w:val="sr-Cyrl-CS"/>
        </w:rPr>
        <w:t>,</w:t>
      </w:r>
    </w:p>
    <w:p w:rsidR="00781276" w:rsidRPr="0070372B" w:rsidRDefault="008B0701" w:rsidP="0070372B">
      <w:pPr>
        <w:pStyle w:val="ListParagraph"/>
        <w:spacing w:after="0" w:line="240" w:lineRule="auto"/>
        <w:ind w:left="0"/>
        <w:rPr>
          <w:rFonts w:ascii="Times New Roman" w:eastAsia="Calibri" w:hAnsi="Times New Roman"/>
          <w:noProof/>
          <w:sz w:val="24"/>
          <w:szCs w:val="24"/>
          <w:lang w:val="sr-Cyrl-CS"/>
        </w:rPr>
      </w:pPr>
      <w:r w:rsidRPr="00272646">
        <w:rPr>
          <w:rFonts w:ascii="Times New Roman" w:eastAsia="Calibri" w:hAnsi="Times New Roman"/>
          <w:noProof/>
          <w:sz w:val="24"/>
          <w:szCs w:val="24"/>
          <w:lang w:val="sr-Cyrl-CS"/>
        </w:rPr>
        <w:lastRenderedPageBreak/>
        <w:t xml:space="preserve">- </w:t>
      </w:r>
      <w:r w:rsidR="00F85029" w:rsidRPr="00272646">
        <w:rPr>
          <w:rFonts w:ascii="Times New Roman" w:eastAsia="Calibri" w:hAnsi="Times New Roman"/>
          <w:noProof/>
          <w:sz w:val="24"/>
          <w:szCs w:val="24"/>
          <w:lang w:val="sr-Cyrl-CS"/>
        </w:rPr>
        <w:t>Да добављач и подносилац захтева не представљају повезана лица у смислу</w:t>
      </w:r>
      <w:r w:rsidR="0070372B">
        <w:rPr>
          <w:rFonts w:ascii="Times New Roman" w:eastAsia="Calibri" w:hAnsi="Times New Roman"/>
          <w:noProof/>
          <w:sz w:val="24"/>
          <w:szCs w:val="24"/>
          <w:lang w:val="sr-Cyrl-CS"/>
        </w:rPr>
        <w:t xml:space="preserve"> </w:t>
      </w:r>
      <w:r w:rsidR="00781276" w:rsidRPr="00272646">
        <w:rPr>
          <w:rFonts w:ascii="Times New Roman" w:eastAsia="Calibri" w:hAnsi="Times New Roman"/>
          <w:noProof/>
          <w:sz w:val="24"/>
          <w:szCs w:val="24"/>
          <w:lang w:val="sr-Cyrl-CS"/>
        </w:rPr>
        <w:t>Закона којим се уређују јавне набавке.</w:t>
      </w:r>
    </w:p>
    <w:p w:rsidR="00F85029" w:rsidRPr="00272646" w:rsidRDefault="00F85029" w:rsidP="00F85029">
      <w:pPr>
        <w:pStyle w:val="ListParagraph"/>
        <w:spacing w:after="0" w:line="240" w:lineRule="auto"/>
        <w:ind w:left="0"/>
        <w:jc w:val="both"/>
        <w:rPr>
          <w:rFonts w:ascii="Times New Roman" w:hAnsi="Times New Roman"/>
          <w:b/>
          <w:sz w:val="24"/>
          <w:szCs w:val="24"/>
          <w:u w:val="single"/>
          <w:lang w:val="sr-Cyrl-CS"/>
        </w:rPr>
      </w:pPr>
    </w:p>
    <w:p w:rsidR="00F85029" w:rsidRPr="00272646" w:rsidRDefault="00F85029" w:rsidP="00F85029">
      <w:pPr>
        <w:pStyle w:val="ListParagraph"/>
        <w:spacing w:after="0" w:line="240" w:lineRule="auto"/>
        <w:ind w:left="0"/>
        <w:jc w:val="both"/>
        <w:rPr>
          <w:rFonts w:ascii="Times New Roman" w:hAnsi="Times New Roman"/>
          <w:b/>
          <w:sz w:val="24"/>
          <w:szCs w:val="24"/>
          <w:u w:val="single"/>
          <w:lang w:val="sr-Cyrl-CS"/>
        </w:rPr>
      </w:pPr>
      <w:r w:rsidRPr="00272646">
        <w:rPr>
          <w:rFonts w:ascii="Times New Roman" w:hAnsi="Times New Roman"/>
          <w:b/>
          <w:sz w:val="24"/>
          <w:szCs w:val="24"/>
          <w:u w:val="single"/>
          <w:lang w:val="sr-Cyrl-CS"/>
        </w:rPr>
        <w:t>Сектор-Месо:</w:t>
      </w:r>
    </w:p>
    <w:p w:rsidR="0095573C" w:rsidRPr="0062012D" w:rsidRDefault="0095573C" w:rsidP="00F85029">
      <w:pPr>
        <w:pStyle w:val="ListParagraph"/>
        <w:spacing w:after="0" w:line="240" w:lineRule="auto"/>
        <w:ind w:left="0"/>
        <w:jc w:val="both"/>
        <w:rPr>
          <w:rFonts w:ascii="Times New Roman" w:hAnsi="Times New Roman"/>
          <w:b/>
          <w:color w:val="00B0F0"/>
          <w:sz w:val="24"/>
          <w:szCs w:val="24"/>
          <w:u w:val="single"/>
          <w:lang w:val="sr-Cyrl-CS"/>
        </w:rPr>
      </w:pPr>
    </w:p>
    <w:p w:rsidR="00F85029" w:rsidRPr="00272646" w:rsidRDefault="00F85029" w:rsidP="00781276">
      <w:pPr>
        <w:pStyle w:val="ListParagraph"/>
        <w:spacing w:after="0" w:line="240" w:lineRule="auto"/>
        <w:ind w:left="0"/>
        <w:jc w:val="both"/>
        <w:rPr>
          <w:rFonts w:ascii="Times New Roman" w:hAnsi="Times New Roman"/>
          <w:noProof/>
          <w:sz w:val="24"/>
          <w:szCs w:val="24"/>
          <w:lang w:val="sr-Cyrl-CS"/>
        </w:rPr>
      </w:pPr>
      <w:r w:rsidRPr="00272646">
        <w:rPr>
          <w:rFonts w:ascii="Times New Roman" w:hAnsi="Times New Roman"/>
          <w:sz w:val="24"/>
          <w:szCs w:val="24"/>
          <w:lang w:val="sr-Cyrl-CS"/>
        </w:rPr>
        <w:t xml:space="preserve">Прихватљиви корисници су пољопривредна газдинства </w:t>
      </w:r>
      <w:r w:rsidRPr="00272646">
        <w:rPr>
          <w:rFonts w:ascii="Times New Roman" w:hAnsi="Times New Roman"/>
          <w:noProof/>
          <w:sz w:val="24"/>
          <w:szCs w:val="24"/>
          <w:lang w:val="sr-Cyrl-CS"/>
        </w:rPr>
        <w:t>која:</w:t>
      </w:r>
    </w:p>
    <w:p w:rsidR="0095573C" w:rsidRPr="00272646" w:rsidRDefault="00781276" w:rsidP="00490B0A">
      <w:pPr>
        <w:pStyle w:val="ListParagraph"/>
        <w:numPr>
          <w:ilvl w:val="0"/>
          <w:numId w:val="19"/>
        </w:numPr>
        <w:spacing w:after="0" w:line="240" w:lineRule="auto"/>
        <w:jc w:val="both"/>
        <w:rPr>
          <w:rFonts w:ascii="Times New Roman" w:eastAsia="Times New Roman" w:hAnsi="Times New Roman"/>
          <w:sz w:val="24"/>
          <w:szCs w:val="24"/>
          <w:lang w:val="sr-Cyrl-CS" w:eastAsia="sr-Cyrl-CS"/>
        </w:rPr>
      </w:pPr>
      <w:r w:rsidRPr="00272646">
        <w:rPr>
          <w:rFonts w:ascii="Times New Roman" w:hAnsi="Times New Roman"/>
          <w:noProof/>
          <w:sz w:val="24"/>
          <w:szCs w:val="24"/>
          <w:lang w:val="sr-Cyrl-CS"/>
        </w:rPr>
        <w:t>поседују</w:t>
      </w:r>
      <w:r w:rsidR="0070372B">
        <w:rPr>
          <w:rFonts w:ascii="Times New Roman" w:hAnsi="Times New Roman"/>
          <w:noProof/>
          <w:sz w:val="24"/>
          <w:szCs w:val="24"/>
          <w:lang w:val="sr-Cyrl-CS"/>
        </w:rPr>
        <w:t xml:space="preserve"> </w:t>
      </w:r>
      <w:r w:rsidR="00F85029" w:rsidRPr="00272646">
        <w:rPr>
          <w:rFonts w:ascii="Times New Roman" w:eastAsia="Times New Roman" w:hAnsi="Times New Roman"/>
          <w:sz w:val="24"/>
          <w:szCs w:val="24"/>
          <w:lang w:val="sr-Cyrl-CS" w:eastAsia="sr-Cyrl-CS"/>
        </w:rPr>
        <w:t>најмање 10 одраслих оваца и располажу са минимално 0,15 ха обрадиве површине по грлу; у власништву или у закупу</w:t>
      </w:r>
      <w:r w:rsidR="0095573C" w:rsidRPr="00272646">
        <w:rPr>
          <w:rFonts w:ascii="Times New Roman" w:eastAsia="Times New Roman" w:hAnsi="Times New Roman"/>
          <w:sz w:val="24"/>
          <w:szCs w:val="24"/>
          <w:lang w:val="sr-Cyrl-CS" w:eastAsia="sr-Cyrl-CS"/>
        </w:rPr>
        <w:t>,</w:t>
      </w:r>
    </w:p>
    <w:p w:rsidR="00F85029" w:rsidRPr="00272646" w:rsidRDefault="00F85029" w:rsidP="00781276">
      <w:pPr>
        <w:pStyle w:val="ListParagraph"/>
        <w:numPr>
          <w:ilvl w:val="0"/>
          <w:numId w:val="19"/>
        </w:numPr>
        <w:spacing w:after="0" w:line="240" w:lineRule="auto"/>
        <w:jc w:val="both"/>
        <w:rPr>
          <w:rFonts w:ascii="Times New Roman" w:eastAsia="Times New Roman" w:hAnsi="Times New Roman"/>
          <w:sz w:val="24"/>
          <w:szCs w:val="24"/>
          <w:lang w:val="sr-Cyrl-CS" w:eastAsia="sr-Cyrl-CS"/>
        </w:rPr>
      </w:pPr>
      <w:r w:rsidRPr="00272646">
        <w:rPr>
          <w:rFonts w:ascii="Times New Roman" w:eastAsia="Times New Roman" w:hAnsi="Times New Roman"/>
          <w:sz w:val="24"/>
          <w:szCs w:val="24"/>
          <w:lang w:val="sr-Cyrl-CS" w:eastAsia="sr-Cyrl-CS"/>
        </w:rPr>
        <w:t xml:space="preserve">квалитетну приплодну овцу и козу која је предмет захтева </w:t>
      </w:r>
      <w:r w:rsidRPr="00272646">
        <w:rPr>
          <w:rFonts w:ascii="Times New Roman" w:eastAsia="Calibri" w:hAnsi="Times New Roman"/>
          <w:noProof/>
          <w:sz w:val="24"/>
          <w:szCs w:val="24"/>
          <w:lang w:val="sr-Cyrl-CS"/>
        </w:rPr>
        <w:t>користе за даљу репродукцију на свом газдинству 2 године од дана набавке</w:t>
      </w:r>
    </w:p>
    <w:p w:rsidR="00F85029" w:rsidRPr="00272646" w:rsidRDefault="0095573C" w:rsidP="0095573C">
      <w:pPr>
        <w:pStyle w:val="ListParagraph"/>
        <w:numPr>
          <w:ilvl w:val="0"/>
          <w:numId w:val="19"/>
        </w:numPr>
        <w:spacing w:after="0" w:line="240" w:lineRule="auto"/>
        <w:jc w:val="both"/>
        <w:rPr>
          <w:rFonts w:ascii="Times New Roman" w:eastAsia="Calibri" w:hAnsi="Times New Roman"/>
          <w:noProof/>
          <w:sz w:val="24"/>
          <w:szCs w:val="24"/>
          <w:lang w:val="sr-Cyrl-CS"/>
        </w:rPr>
      </w:pPr>
      <w:r w:rsidRPr="00272646">
        <w:rPr>
          <w:rFonts w:ascii="Times New Roman" w:eastAsia="Calibri" w:hAnsi="Times New Roman"/>
          <w:noProof/>
          <w:sz w:val="24"/>
          <w:szCs w:val="24"/>
          <w:lang w:val="sr-Cyrl-CS"/>
        </w:rPr>
        <w:t>д</w:t>
      </w:r>
      <w:r w:rsidR="00F85029" w:rsidRPr="00272646">
        <w:rPr>
          <w:rFonts w:ascii="Times New Roman" w:eastAsia="Calibri" w:hAnsi="Times New Roman"/>
          <w:noProof/>
          <w:sz w:val="24"/>
          <w:szCs w:val="24"/>
          <w:lang w:val="sr-Cyrl-CS"/>
        </w:rPr>
        <w:t>а добављач и подносилац захтева не представљају повезана лица у смислу Закона којим се уређују јавне набавке</w:t>
      </w:r>
    </w:p>
    <w:p w:rsidR="009F4B92" w:rsidRPr="00272646" w:rsidRDefault="009F4B92" w:rsidP="001926FF">
      <w:pPr>
        <w:jc w:val="both"/>
        <w:rPr>
          <w:b/>
          <w:u w:val="single"/>
        </w:rPr>
      </w:pPr>
    </w:p>
    <w:p w:rsidR="0095573C" w:rsidRPr="00272646" w:rsidRDefault="002A2DEB" w:rsidP="00982775">
      <w:pPr>
        <w:spacing w:line="276" w:lineRule="auto"/>
        <w:jc w:val="both"/>
      </w:pPr>
      <w:r w:rsidRPr="00272646">
        <w:t xml:space="preserve">- </w:t>
      </w:r>
      <w:r w:rsidR="0095573C" w:rsidRPr="00272646">
        <w:rPr>
          <w:b/>
          <w:u w:val="single"/>
        </w:rPr>
        <w:t>Сектор-Воће, грожђе, поврће и цвеће</w:t>
      </w:r>
    </w:p>
    <w:p w:rsidR="0095573C" w:rsidRPr="00272646" w:rsidRDefault="0095573C" w:rsidP="00982775">
      <w:pPr>
        <w:spacing w:line="276" w:lineRule="auto"/>
        <w:jc w:val="both"/>
      </w:pPr>
    </w:p>
    <w:p w:rsidR="0095573C" w:rsidRPr="00272646" w:rsidRDefault="0095573C" w:rsidP="007706CD">
      <w:pPr>
        <w:spacing w:line="276" w:lineRule="auto"/>
        <w:jc w:val="both"/>
      </w:pPr>
      <w:r w:rsidRPr="00272646">
        <w:t>з</w:t>
      </w:r>
      <w:r w:rsidR="000F7BC8" w:rsidRPr="00272646">
        <w:rPr>
          <w:b/>
          <w:i/>
        </w:rPr>
        <w:t>а инвестицију 101.3.1</w:t>
      </w:r>
      <w:r w:rsidR="000F7BC8" w:rsidRPr="00272646">
        <w:t xml:space="preserve">. </w:t>
      </w:r>
      <w:r w:rsidR="004315E4" w:rsidRPr="00272646">
        <w:t xml:space="preserve">прихватљиви корисници </w:t>
      </w:r>
      <w:r w:rsidR="000F7BC8" w:rsidRPr="00272646">
        <w:t>су пољопривредна газдинства која</w:t>
      </w:r>
      <w:r w:rsidR="0070372B">
        <w:t xml:space="preserve"> </w:t>
      </w:r>
      <w:r w:rsidR="000F7BC8" w:rsidRPr="00272646">
        <w:t xml:space="preserve">планирају заснивање </w:t>
      </w:r>
      <w:r w:rsidR="00FC4DA6" w:rsidRPr="00272646">
        <w:t>више</w:t>
      </w:r>
      <w:r w:rsidR="000F7BC8" w:rsidRPr="00272646">
        <w:t>годишњег</w:t>
      </w:r>
      <w:r w:rsidR="00FC4DA6" w:rsidRPr="00272646">
        <w:t xml:space="preserve"> засад</w:t>
      </w:r>
      <w:r w:rsidR="000F7BC8" w:rsidRPr="00272646">
        <w:t>а</w:t>
      </w:r>
      <w:r w:rsidR="00FC4DA6" w:rsidRPr="00272646">
        <w:t xml:space="preserve"> јабучастог и коштичавог воћа на површини не мањој од </w:t>
      </w:r>
      <w:r w:rsidR="004C3CB1" w:rsidRPr="00272646">
        <w:rPr>
          <w:b/>
        </w:rPr>
        <w:t>10</w:t>
      </w:r>
      <w:r w:rsidR="00FC4DA6" w:rsidRPr="00272646">
        <w:rPr>
          <w:b/>
        </w:rPr>
        <w:t xml:space="preserve"> ари</w:t>
      </w:r>
      <w:r w:rsidR="006E3100" w:rsidRPr="00272646">
        <w:rPr>
          <w:b/>
        </w:rPr>
        <w:t>,</w:t>
      </w:r>
      <w:r w:rsidR="0070372B">
        <w:rPr>
          <w:b/>
        </w:rPr>
        <w:t xml:space="preserve"> </w:t>
      </w:r>
      <w:r w:rsidR="000F7BC8" w:rsidRPr="00272646">
        <w:t>а за</w:t>
      </w:r>
      <w:r w:rsidR="00272646" w:rsidRPr="00272646">
        <w:t xml:space="preserve"> засад јагода</w:t>
      </w:r>
      <w:r w:rsidR="00FC4DA6" w:rsidRPr="00272646">
        <w:t xml:space="preserve">стог воћа подигнут на површини не мањој од </w:t>
      </w:r>
      <w:r w:rsidR="004C3CB1" w:rsidRPr="00272646">
        <w:rPr>
          <w:b/>
        </w:rPr>
        <w:t>5</w:t>
      </w:r>
      <w:r w:rsidR="00FC4DA6" w:rsidRPr="00272646">
        <w:rPr>
          <w:b/>
        </w:rPr>
        <w:t xml:space="preserve"> ари, </w:t>
      </w:r>
      <w:r w:rsidR="00FC4DA6" w:rsidRPr="00272646">
        <w:t>осим засада питоме и култивисане шумске јагоде који може бити подигнут на површини</w:t>
      </w:r>
      <w:r w:rsidR="0070372B">
        <w:t xml:space="preserve"> </w:t>
      </w:r>
      <w:r w:rsidR="004C3CB1" w:rsidRPr="00272646">
        <w:t xml:space="preserve">од </w:t>
      </w:r>
      <w:r w:rsidR="0070372B">
        <w:t xml:space="preserve"> </w:t>
      </w:r>
      <w:r w:rsidR="004C3CB1" w:rsidRPr="00272646">
        <w:t>2 ара</w:t>
      </w:r>
      <w:r w:rsidR="00FC4DA6" w:rsidRPr="00272646">
        <w:t>.</w:t>
      </w:r>
    </w:p>
    <w:p w:rsidR="0095573C" w:rsidRPr="00272646" w:rsidRDefault="0095573C" w:rsidP="007706CD">
      <w:pPr>
        <w:spacing w:line="276" w:lineRule="auto"/>
        <w:jc w:val="both"/>
        <w:rPr>
          <w:b/>
        </w:rPr>
      </w:pPr>
    </w:p>
    <w:p w:rsidR="004A01E5" w:rsidRPr="00272646" w:rsidRDefault="005E0D4D" w:rsidP="007706CD">
      <w:pPr>
        <w:spacing w:line="276" w:lineRule="auto"/>
        <w:jc w:val="both"/>
        <w:rPr>
          <w:b/>
        </w:rPr>
      </w:pPr>
      <w:r w:rsidRPr="00272646">
        <w:rPr>
          <w:b/>
        </w:rPr>
        <w:t xml:space="preserve">2.3.8. </w:t>
      </w:r>
      <w:r w:rsidR="004A01E5" w:rsidRPr="00272646">
        <w:rPr>
          <w:b/>
        </w:rPr>
        <w:t xml:space="preserve">Листа инвестиција у оквиру мере </w:t>
      </w:r>
    </w:p>
    <w:tbl>
      <w:tblPr>
        <w:tblW w:w="9075" w:type="dxa"/>
        <w:tblInd w:w="108" w:type="dxa"/>
        <w:tblLayout w:type="fixed"/>
        <w:tblCellMar>
          <w:left w:w="10" w:type="dxa"/>
          <w:right w:w="10" w:type="dxa"/>
        </w:tblCellMar>
        <w:tblLook w:val="00A0"/>
      </w:tblPr>
      <w:tblGrid>
        <w:gridCol w:w="1560"/>
        <w:gridCol w:w="5528"/>
        <w:gridCol w:w="22"/>
        <w:gridCol w:w="1965"/>
      </w:tblGrid>
      <w:tr w:rsidR="007B479B" w:rsidRPr="0083508B" w:rsidTr="000968FB">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7B479B" w:rsidRPr="0083508B" w:rsidRDefault="007B479B" w:rsidP="00A23451">
            <w:pPr>
              <w:spacing w:after="120"/>
              <w:jc w:val="center"/>
              <w:rPr>
                <w:rFonts w:ascii="Arial" w:hAnsi="Arial" w:cs="Arial"/>
                <w:b/>
                <w:bCs/>
                <w:sz w:val="20"/>
                <w:szCs w:val="20"/>
              </w:rPr>
            </w:pPr>
            <w:r w:rsidRPr="0083508B">
              <w:rPr>
                <w:rFonts w:ascii="Arial" w:hAnsi="Arial" w:cs="Arial"/>
                <w:b/>
                <w:bCs/>
                <w:sz w:val="20"/>
                <w:szCs w:val="20"/>
              </w:rPr>
              <w:t>Шифра</w:t>
            </w:r>
          </w:p>
          <w:p w:rsidR="007B479B" w:rsidRPr="0083508B" w:rsidRDefault="007B479B" w:rsidP="00A23451">
            <w:pPr>
              <w:spacing w:after="120"/>
              <w:jc w:val="center"/>
              <w:rPr>
                <w:rFonts w:ascii="Arial" w:hAnsi="Arial" w:cs="Arial"/>
                <w:sz w:val="20"/>
                <w:szCs w:val="20"/>
              </w:rPr>
            </w:pPr>
            <w:r w:rsidRPr="0083508B">
              <w:rPr>
                <w:rFonts w:ascii="Arial" w:hAnsi="Arial" w:cs="Arial"/>
                <w:b/>
                <w:bCs/>
                <w:sz w:val="20"/>
                <w:szCs w:val="20"/>
              </w:rPr>
              <w:t>инвестиције</w:t>
            </w:r>
          </w:p>
        </w:tc>
        <w:tc>
          <w:tcPr>
            <w:tcW w:w="552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7B479B" w:rsidRPr="0083508B" w:rsidRDefault="007B479B" w:rsidP="00A23451">
            <w:pPr>
              <w:spacing w:after="120"/>
              <w:jc w:val="center"/>
              <w:rPr>
                <w:rFonts w:ascii="Arial" w:hAnsi="Arial" w:cs="Arial"/>
                <w:sz w:val="20"/>
                <w:szCs w:val="20"/>
              </w:rPr>
            </w:pPr>
            <w:r w:rsidRPr="0083508B">
              <w:rPr>
                <w:rFonts w:ascii="Arial" w:hAnsi="Arial" w:cs="Arial"/>
                <w:b/>
                <w:bCs/>
                <w:sz w:val="20"/>
                <w:szCs w:val="20"/>
              </w:rPr>
              <w:t>Назив инвестиције</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7B479B" w:rsidRPr="0083508B" w:rsidRDefault="007B479B" w:rsidP="00A23451">
            <w:pPr>
              <w:spacing w:after="120"/>
              <w:jc w:val="center"/>
              <w:rPr>
                <w:rFonts w:ascii="Arial" w:hAnsi="Arial" w:cs="Arial"/>
                <w:b/>
                <w:sz w:val="20"/>
                <w:szCs w:val="20"/>
              </w:rPr>
            </w:pPr>
            <w:r w:rsidRPr="0083508B">
              <w:rPr>
                <w:rFonts w:ascii="Arial" w:hAnsi="Arial" w:cs="Arial"/>
                <w:b/>
                <w:sz w:val="20"/>
                <w:szCs w:val="20"/>
              </w:rPr>
              <w:t>Износ</w:t>
            </w:r>
          </w:p>
        </w:tc>
      </w:tr>
      <w:tr w:rsidR="000968FB" w:rsidRPr="000968FB" w:rsidTr="000968FB">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372B" w:rsidRPr="00272646" w:rsidRDefault="0070372B" w:rsidP="00212057">
            <w:pPr>
              <w:jc w:val="center"/>
            </w:pPr>
            <w:r w:rsidRPr="00272646">
              <w:t>101.1.1.</w:t>
            </w:r>
          </w:p>
        </w:tc>
        <w:tc>
          <w:tcPr>
            <w:tcW w:w="5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372B" w:rsidRPr="00272646" w:rsidRDefault="0070372B" w:rsidP="002D0628">
            <w:pPr>
              <w:jc w:val="both"/>
              <w:rPr>
                <w:rFonts w:ascii="Arial" w:eastAsia="Calibri" w:hAnsi="Arial" w:cs="Arial"/>
                <w:sz w:val="20"/>
                <w:szCs w:val="20"/>
                <w:lang w:eastAsia="en-US"/>
              </w:rPr>
            </w:pPr>
            <w:r w:rsidRPr="00272646">
              <w:rPr>
                <w:rFonts w:ascii="Arial" w:eastAsia="Calibri" w:hAnsi="Arial" w:cs="Arial"/>
                <w:sz w:val="20"/>
                <w:szCs w:val="20"/>
                <w:lang w:eastAsia="en-US"/>
              </w:rPr>
              <w:t>Набавка квалитетних приплодних јуница млечних раса или сименталског говечета</w:t>
            </w:r>
          </w:p>
        </w:tc>
        <w:tc>
          <w:tcPr>
            <w:tcW w:w="1965" w:type="dxa"/>
            <w:tcBorders>
              <w:top w:val="single" w:sz="4" w:space="0" w:color="auto"/>
              <w:bottom w:val="single" w:sz="4" w:space="0" w:color="auto"/>
              <w:right w:val="single" w:sz="4" w:space="0" w:color="auto"/>
            </w:tcBorders>
            <w:shd w:val="clear" w:color="auto" w:fill="auto"/>
          </w:tcPr>
          <w:p w:rsidR="000968FB" w:rsidRDefault="000968FB" w:rsidP="000968FB">
            <w:pPr>
              <w:jc w:val="center"/>
            </w:pPr>
          </w:p>
          <w:p w:rsidR="000968FB" w:rsidRPr="000968FB" w:rsidRDefault="000968FB" w:rsidP="000968FB">
            <w:pPr>
              <w:jc w:val="center"/>
            </w:pPr>
            <w:r>
              <w:t>3,500,000.00</w:t>
            </w:r>
          </w:p>
        </w:tc>
      </w:tr>
      <w:tr w:rsidR="000968FB" w:rsidRPr="00272646" w:rsidTr="000968FB">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372B" w:rsidRPr="00272646" w:rsidRDefault="0070372B" w:rsidP="002D0628">
            <w:pPr>
              <w:jc w:val="center"/>
            </w:pPr>
            <w:r w:rsidRPr="00272646">
              <w:t>101.2.1.</w:t>
            </w:r>
          </w:p>
        </w:tc>
        <w:tc>
          <w:tcPr>
            <w:tcW w:w="5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372B" w:rsidRPr="00272646" w:rsidRDefault="0070372B" w:rsidP="002D0628">
            <w:pPr>
              <w:jc w:val="both"/>
              <w:rPr>
                <w:rFonts w:ascii="Arial" w:hAnsi="Arial" w:cs="Arial"/>
                <w:sz w:val="20"/>
                <w:szCs w:val="20"/>
              </w:rPr>
            </w:pPr>
            <w:r w:rsidRPr="00272646">
              <w:rPr>
                <w:rFonts w:ascii="Arial" w:hAnsi="Arial" w:cs="Arial"/>
                <w:sz w:val="20"/>
                <w:szCs w:val="20"/>
              </w:rPr>
              <w:t>Набавка квалитетних говеда, оваца, коза и свиња товних раса</w:t>
            </w:r>
          </w:p>
        </w:tc>
        <w:tc>
          <w:tcPr>
            <w:tcW w:w="1965" w:type="dxa"/>
            <w:tcBorders>
              <w:top w:val="single" w:sz="4" w:space="0" w:color="auto"/>
              <w:bottom w:val="single" w:sz="4" w:space="0" w:color="auto"/>
              <w:right w:val="single" w:sz="4" w:space="0" w:color="auto"/>
            </w:tcBorders>
            <w:shd w:val="clear" w:color="auto" w:fill="auto"/>
          </w:tcPr>
          <w:p w:rsidR="000968FB" w:rsidRDefault="000968FB" w:rsidP="000968FB">
            <w:pPr>
              <w:jc w:val="center"/>
            </w:pPr>
          </w:p>
          <w:p w:rsidR="000968FB" w:rsidRPr="00272646" w:rsidRDefault="000968FB" w:rsidP="000968FB">
            <w:pPr>
              <w:jc w:val="center"/>
            </w:pPr>
            <w:r>
              <w:t>1,500,000,00</w:t>
            </w:r>
          </w:p>
        </w:tc>
      </w:tr>
      <w:tr w:rsidR="000968FB" w:rsidRPr="00272646" w:rsidTr="000968FB">
        <w:trPr>
          <w:trHeight w:val="672"/>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372B" w:rsidRPr="00272646" w:rsidRDefault="0070372B" w:rsidP="00AA6C16">
            <w:pPr>
              <w:spacing w:line="276" w:lineRule="auto"/>
              <w:jc w:val="center"/>
            </w:pPr>
            <w:r w:rsidRPr="00272646">
              <w:t>101.3.1</w:t>
            </w:r>
          </w:p>
        </w:tc>
        <w:tc>
          <w:tcPr>
            <w:tcW w:w="55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0372B" w:rsidRPr="00272646" w:rsidRDefault="0070372B" w:rsidP="006D2B33">
            <w:pPr>
              <w:spacing w:line="276" w:lineRule="auto"/>
              <w:jc w:val="both"/>
              <w:rPr>
                <w:rFonts w:ascii="Arial" w:hAnsi="Arial" w:cs="Arial"/>
                <w:sz w:val="20"/>
                <w:szCs w:val="20"/>
              </w:rPr>
            </w:pPr>
            <w:r w:rsidRPr="00272646">
              <w:rPr>
                <w:rFonts w:ascii="Arial" w:hAnsi="Arial" w:cs="Arial"/>
                <w:sz w:val="20"/>
                <w:szCs w:val="20"/>
              </w:rPr>
              <w:t>Подизање нових или обнављање постојећих (крчење и подизање) производних (са наслоном) и матичних засада воћака, хмеља и винове лозе, као и постављање противградних мрежа, објеката и набавка опреме и средстава за тестирање, клонску селекцију, сертификацију, конзервацију и мултипликацију садног материјала</w:t>
            </w:r>
          </w:p>
        </w:tc>
        <w:tc>
          <w:tcPr>
            <w:tcW w:w="1965" w:type="dxa"/>
            <w:tcBorders>
              <w:top w:val="single" w:sz="4" w:space="0" w:color="auto"/>
              <w:bottom w:val="single" w:sz="4" w:space="0" w:color="auto"/>
              <w:right w:val="single" w:sz="4" w:space="0" w:color="auto"/>
            </w:tcBorders>
            <w:shd w:val="clear" w:color="auto" w:fill="auto"/>
          </w:tcPr>
          <w:p w:rsidR="000968FB" w:rsidRDefault="000968FB" w:rsidP="000968FB">
            <w:pPr>
              <w:jc w:val="center"/>
            </w:pPr>
          </w:p>
          <w:p w:rsidR="000968FB" w:rsidRDefault="000968FB" w:rsidP="000968FB">
            <w:pPr>
              <w:jc w:val="center"/>
            </w:pPr>
          </w:p>
          <w:p w:rsidR="000968FB" w:rsidRDefault="000968FB" w:rsidP="000968FB">
            <w:pPr>
              <w:jc w:val="center"/>
            </w:pPr>
          </w:p>
          <w:p w:rsidR="000968FB" w:rsidRPr="00272646" w:rsidRDefault="000968FB" w:rsidP="000968FB">
            <w:pPr>
              <w:jc w:val="center"/>
            </w:pPr>
            <w:r>
              <w:t>1,000,000.00</w:t>
            </w:r>
          </w:p>
        </w:tc>
      </w:tr>
    </w:tbl>
    <w:p w:rsidR="007706CD" w:rsidRPr="00272646" w:rsidRDefault="007706CD" w:rsidP="007706CD">
      <w:pPr>
        <w:spacing w:line="276" w:lineRule="auto"/>
        <w:jc w:val="both"/>
        <w:rPr>
          <w:rFonts w:ascii="Arial" w:hAnsi="Arial" w:cs="Arial"/>
          <w:b/>
        </w:rPr>
      </w:pPr>
    </w:p>
    <w:p w:rsidR="004A01E5" w:rsidRPr="00272646" w:rsidRDefault="005E0D4D" w:rsidP="007706CD">
      <w:pPr>
        <w:spacing w:line="276" w:lineRule="auto"/>
        <w:jc w:val="both"/>
        <w:rPr>
          <w:b/>
        </w:rPr>
      </w:pPr>
      <w:r w:rsidRPr="00272646">
        <w:rPr>
          <w:b/>
        </w:rPr>
        <w:t xml:space="preserve">2.3.9. </w:t>
      </w:r>
      <w:r w:rsidR="004A01E5" w:rsidRPr="00272646">
        <w:rPr>
          <w:b/>
        </w:rPr>
        <w:t>Критеријуми селекције</w:t>
      </w:r>
    </w:p>
    <w:p w:rsidR="0095573C" w:rsidRPr="00272646" w:rsidRDefault="0095573C" w:rsidP="007706CD">
      <w:pPr>
        <w:spacing w:line="276" w:lineRule="auto"/>
        <w:jc w:val="both"/>
        <w:rPr>
          <w:b/>
        </w:rPr>
      </w:pPr>
    </w:p>
    <w:p w:rsidR="0095573C" w:rsidRPr="00272646" w:rsidRDefault="0095573C" w:rsidP="0095573C">
      <w:pPr>
        <w:spacing w:line="276" w:lineRule="auto"/>
        <w:jc w:val="both"/>
        <w:rPr>
          <w:lang w:val="ru-RU"/>
        </w:rPr>
      </w:pPr>
      <w:r w:rsidRPr="00272646">
        <w:rPr>
          <w:lang w:val="ru-RU"/>
        </w:rPr>
        <w:t xml:space="preserve">Критеријум селекције ће бити редослед подношења потпуних захтева до утрошка предвиђених средстава, а најкасније до </w:t>
      </w:r>
      <w:r w:rsidR="00272646">
        <w:rPr>
          <w:lang w:val="ru-RU"/>
        </w:rPr>
        <w:t>31</w:t>
      </w:r>
      <w:r w:rsidR="00DA6C7A" w:rsidRPr="00272646">
        <w:rPr>
          <w:lang w:val="ru-RU"/>
        </w:rPr>
        <w:t>.12</w:t>
      </w:r>
      <w:r w:rsidR="00272646">
        <w:rPr>
          <w:lang w:val="ru-RU"/>
        </w:rPr>
        <w:t>.2017</w:t>
      </w:r>
      <w:r w:rsidRPr="00272646">
        <w:rPr>
          <w:lang w:val="ru-RU"/>
        </w:rPr>
        <w:t>. године.</w:t>
      </w:r>
    </w:p>
    <w:p w:rsidR="00C7679E" w:rsidRPr="00851FC0" w:rsidRDefault="00C7679E" w:rsidP="00B820BE">
      <w:pPr>
        <w:spacing w:line="276" w:lineRule="auto"/>
        <w:jc w:val="both"/>
      </w:pPr>
    </w:p>
    <w:p w:rsidR="0095573C" w:rsidRPr="00272646" w:rsidRDefault="005E0D4D" w:rsidP="00982775">
      <w:pPr>
        <w:spacing w:line="276" w:lineRule="auto"/>
        <w:jc w:val="both"/>
        <w:rPr>
          <w:b/>
        </w:rPr>
      </w:pPr>
      <w:r w:rsidRPr="00272646">
        <w:rPr>
          <w:b/>
        </w:rPr>
        <w:t xml:space="preserve">2.3.10. </w:t>
      </w:r>
      <w:r w:rsidR="004A01E5" w:rsidRPr="00272646">
        <w:rPr>
          <w:b/>
        </w:rPr>
        <w:t>Интензитет помоћи</w:t>
      </w:r>
    </w:p>
    <w:p w:rsidR="00F10A57" w:rsidRPr="003677AF" w:rsidRDefault="00212057" w:rsidP="00982775">
      <w:pPr>
        <w:spacing w:line="276" w:lineRule="auto"/>
        <w:jc w:val="both"/>
        <w:rPr>
          <w:b/>
        </w:rPr>
      </w:pPr>
      <w:r w:rsidRPr="00272646">
        <w:rPr>
          <w:b/>
          <w:i/>
          <w:u w:val="single"/>
        </w:rPr>
        <w:t>-за инвестицију  101.1</w:t>
      </w:r>
      <w:r w:rsidRPr="00272646">
        <w:rPr>
          <w:b/>
          <w:i/>
        </w:rPr>
        <w:t>.</w:t>
      </w:r>
      <w:r w:rsidR="00630228" w:rsidRPr="00272646">
        <w:rPr>
          <w:b/>
          <w:i/>
        </w:rPr>
        <w:t>1.</w:t>
      </w:r>
      <w:r w:rsidRPr="00272646">
        <w:t xml:space="preserve"> износ подстицаја је </w:t>
      </w:r>
      <w:r w:rsidR="00007151" w:rsidRPr="00272646">
        <w:rPr>
          <w:b/>
        </w:rPr>
        <w:t>50%</w:t>
      </w:r>
      <w:r w:rsidR="00007151" w:rsidRPr="00272646">
        <w:t xml:space="preserve"> од вредности приплодног грла</w:t>
      </w:r>
      <w:r w:rsidR="00766ADF" w:rsidRPr="00272646">
        <w:t xml:space="preserve">, </w:t>
      </w:r>
      <w:r w:rsidR="00007151" w:rsidRPr="00272646">
        <w:t>а максимално до 60.000,00</w:t>
      </w:r>
      <w:r w:rsidR="003677AF">
        <w:t xml:space="preserve"> без ПДВ-а </w:t>
      </w:r>
      <w:r w:rsidR="00007151" w:rsidRPr="00272646">
        <w:t xml:space="preserve"> по јуници.З</w:t>
      </w:r>
      <w:r w:rsidR="00766ADF" w:rsidRPr="00272646">
        <w:t xml:space="preserve">а </w:t>
      </w:r>
      <w:r w:rsidR="00766ADF" w:rsidRPr="00272646">
        <w:rPr>
          <w:b/>
        </w:rPr>
        <w:t>првих пет корисника</w:t>
      </w:r>
      <w:r w:rsidR="00766ADF" w:rsidRPr="00272646">
        <w:t xml:space="preserve"> по </w:t>
      </w:r>
      <w:r w:rsidR="00766ADF" w:rsidRPr="00272646">
        <w:rPr>
          <w:lang w:val="ru-RU"/>
        </w:rPr>
        <w:t xml:space="preserve">редоследу подношења потпуних захтева, </w:t>
      </w:r>
      <w:r w:rsidR="00007151" w:rsidRPr="00272646">
        <w:rPr>
          <w:lang w:val="ru-RU"/>
        </w:rPr>
        <w:t xml:space="preserve">а </w:t>
      </w:r>
      <w:r w:rsidR="00766ADF" w:rsidRPr="00272646">
        <w:rPr>
          <w:lang w:val="ru-RU"/>
        </w:rPr>
        <w:t xml:space="preserve">који у тренутку </w:t>
      </w:r>
      <w:r w:rsidR="00061F32" w:rsidRPr="00272646">
        <w:rPr>
          <w:lang w:val="ru-RU"/>
        </w:rPr>
        <w:t>обнове газдинства имају</w:t>
      </w:r>
      <w:r w:rsidR="00F10A57" w:rsidRPr="00272646">
        <w:rPr>
          <w:lang w:val="ru-RU"/>
        </w:rPr>
        <w:t xml:space="preserve"> најмање </w:t>
      </w:r>
      <w:r w:rsidR="00F10A57" w:rsidRPr="0023566E">
        <w:rPr>
          <w:lang w:val="en-US"/>
        </w:rPr>
        <w:t>1</w:t>
      </w:r>
      <w:r w:rsidR="00766ADF" w:rsidRPr="0023566E">
        <w:rPr>
          <w:lang w:val="ru-RU"/>
        </w:rPr>
        <w:t>0</w:t>
      </w:r>
      <w:r w:rsidR="00007151" w:rsidRPr="0023566E">
        <w:rPr>
          <w:lang w:val="ru-RU"/>
        </w:rPr>
        <w:t xml:space="preserve"> музних</w:t>
      </w:r>
      <w:r w:rsidR="00007151" w:rsidRPr="00272646">
        <w:rPr>
          <w:lang w:val="ru-RU"/>
        </w:rPr>
        <w:t xml:space="preserve"> крава, максимални износ  подстицаја је </w:t>
      </w:r>
      <w:r w:rsidR="00766ADF" w:rsidRPr="00272646">
        <w:rPr>
          <w:lang w:val="ru-RU"/>
        </w:rPr>
        <w:t xml:space="preserve"> 300.000,00 дин</w:t>
      </w:r>
      <w:r w:rsidR="003677AF">
        <w:rPr>
          <w:lang w:val="ru-RU"/>
        </w:rPr>
        <w:t>ара, односно 5 јуница</w:t>
      </w:r>
      <w:r w:rsidR="00766ADF" w:rsidRPr="00272646">
        <w:rPr>
          <w:lang w:val="ru-RU"/>
        </w:rPr>
        <w:t xml:space="preserve">. </w:t>
      </w:r>
    </w:p>
    <w:p w:rsidR="00F10A57" w:rsidRPr="003677AF" w:rsidRDefault="004315E4" w:rsidP="00982775">
      <w:pPr>
        <w:spacing w:line="276" w:lineRule="auto"/>
        <w:jc w:val="both"/>
      </w:pPr>
      <w:r w:rsidRPr="00F24993">
        <w:rPr>
          <w:b/>
          <w:i/>
          <w:u w:val="single"/>
        </w:rPr>
        <w:lastRenderedPageBreak/>
        <w:t>-за инвестицију  101.2.1</w:t>
      </w:r>
      <w:r w:rsidRPr="00F24993">
        <w:rPr>
          <w:b/>
          <w:i/>
        </w:rPr>
        <w:t>.</w:t>
      </w:r>
      <w:r w:rsidR="00851FC0">
        <w:rPr>
          <w:b/>
          <w:i/>
        </w:rPr>
        <w:t xml:space="preserve"> </w:t>
      </w:r>
      <w:r w:rsidR="00212057" w:rsidRPr="00F24993">
        <w:t>износ подстицаја је</w:t>
      </w:r>
      <w:r w:rsidR="003677AF">
        <w:t xml:space="preserve">  </w:t>
      </w:r>
      <w:r w:rsidR="00007151" w:rsidRPr="00F24993">
        <w:rPr>
          <w:b/>
        </w:rPr>
        <w:t xml:space="preserve">50% </w:t>
      </w:r>
      <w:r w:rsidR="00B469C7" w:rsidRPr="00F24993">
        <w:rPr>
          <w:b/>
        </w:rPr>
        <w:t xml:space="preserve">од вредности </w:t>
      </w:r>
      <w:r w:rsidR="00B469C7" w:rsidRPr="00F24993">
        <w:t>по грлу,</w:t>
      </w:r>
      <w:r w:rsidR="003677AF">
        <w:t xml:space="preserve"> </w:t>
      </w:r>
      <w:r w:rsidR="00630228" w:rsidRPr="00F24993">
        <w:t xml:space="preserve">а максимално до 6.000,00 </w:t>
      </w:r>
      <w:r w:rsidR="003677AF">
        <w:t xml:space="preserve">без ПДВ-а </w:t>
      </w:r>
      <w:r w:rsidR="00630228" w:rsidRPr="00F24993">
        <w:t>по овци.</w:t>
      </w:r>
      <w:r w:rsidR="003677AF">
        <w:t xml:space="preserve"> </w:t>
      </w:r>
      <w:r w:rsidR="00061F32" w:rsidRPr="00F24993">
        <w:t xml:space="preserve">Максимални износ </w:t>
      </w:r>
      <w:r w:rsidR="00061F32" w:rsidRPr="00F24993">
        <w:rPr>
          <w:b/>
        </w:rPr>
        <w:t>за првих десет</w:t>
      </w:r>
      <w:r w:rsidR="006E410D" w:rsidRPr="00F24993">
        <w:rPr>
          <w:b/>
        </w:rPr>
        <w:t xml:space="preserve"> корисника </w:t>
      </w:r>
      <w:r w:rsidR="006E410D" w:rsidRPr="00F24993">
        <w:t xml:space="preserve">по </w:t>
      </w:r>
      <w:r w:rsidR="006E410D" w:rsidRPr="00F24993">
        <w:rPr>
          <w:lang w:val="ru-RU"/>
        </w:rPr>
        <w:t>редоследу подношења потпуних захтева, а</w:t>
      </w:r>
      <w:r w:rsidR="00061F32" w:rsidRPr="00F24993">
        <w:t xml:space="preserve"> који у тренутку обнове газдинства </w:t>
      </w:r>
      <w:r w:rsidR="00992002" w:rsidRPr="00F24993">
        <w:t xml:space="preserve">имају </w:t>
      </w:r>
      <w:r w:rsidR="00B469C7" w:rsidRPr="00F24993">
        <w:t xml:space="preserve">најмање до </w:t>
      </w:r>
      <w:r w:rsidR="00992002" w:rsidRPr="00F24993">
        <w:t>30</w:t>
      </w:r>
      <w:r w:rsidR="00B469C7" w:rsidRPr="00F24993">
        <w:t xml:space="preserve"> грла</w:t>
      </w:r>
      <w:r w:rsidR="00061F32" w:rsidRPr="00F24993">
        <w:t>,</w:t>
      </w:r>
      <w:r w:rsidR="006E410D" w:rsidRPr="00F24993">
        <w:t xml:space="preserve"> је 120.000,00 </w:t>
      </w:r>
      <w:r w:rsidR="003677AF">
        <w:t xml:space="preserve">или 20. грла, </w:t>
      </w:r>
      <w:r w:rsidR="006E410D" w:rsidRPr="00F24993">
        <w:t xml:space="preserve">а за остале кориснике је до </w:t>
      </w:r>
      <w:r w:rsidR="00795EDD" w:rsidRPr="00F24993">
        <w:t xml:space="preserve">30.000,00 </w:t>
      </w:r>
      <w:r w:rsidR="003677AF">
        <w:t>односно 5 грла</w:t>
      </w:r>
      <w:r w:rsidR="006E410D" w:rsidRPr="00F24993">
        <w:t xml:space="preserve"> по кориснику.</w:t>
      </w:r>
    </w:p>
    <w:p w:rsidR="003677AF" w:rsidRPr="005E7746" w:rsidRDefault="004315E4" w:rsidP="00982775">
      <w:pPr>
        <w:spacing w:line="276" w:lineRule="auto"/>
        <w:jc w:val="both"/>
        <w:rPr>
          <w:lang w:eastAsia="en-US"/>
        </w:rPr>
      </w:pPr>
      <w:r w:rsidRPr="00851FC0">
        <w:rPr>
          <w:b/>
          <w:i/>
          <w:u w:val="single"/>
        </w:rPr>
        <w:t>За инвестицију 101.3.1</w:t>
      </w:r>
      <w:r w:rsidRPr="00851FC0">
        <w:rPr>
          <w:u w:val="single"/>
        </w:rPr>
        <w:t>.</w:t>
      </w:r>
      <w:r w:rsidR="00851FC0">
        <w:rPr>
          <w:u w:val="single"/>
        </w:rPr>
        <w:t xml:space="preserve"> </w:t>
      </w:r>
      <w:r w:rsidRPr="00F24993">
        <w:t xml:space="preserve"> </w:t>
      </w:r>
      <w:r w:rsidRPr="00F24993">
        <w:rPr>
          <w:lang w:eastAsia="en-US"/>
        </w:rPr>
        <w:t>и</w:t>
      </w:r>
      <w:r w:rsidR="00B27803" w:rsidRPr="00F24993">
        <w:rPr>
          <w:lang w:eastAsia="en-US"/>
        </w:rPr>
        <w:t>знос подстицаја</w:t>
      </w:r>
      <w:r w:rsidR="00D74E26" w:rsidRPr="00F24993">
        <w:rPr>
          <w:lang w:val="sr-Latn-CS" w:eastAsia="en-US"/>
        </w:rPr>
        <w:t>,</w:t>
      </w:r>
      <w:r w:rsidR="00B27803" w:rsidRPr="00F24993">
        <w:rPr>
          <w:lang w:eastAsia="en-US"/>
        </w:rPr>
        <w:t xml:space="preserve"> у односу на укупну вредност прихватљи</w:t>
      </w:r>
      <w:r w:rsidR="00766ADF" w:rsidRPr="00F24993">
        <w:rPr>
          <w:lang w:eastAsia="en-US"/>
        </w:rPr>
        <w:t>вих трошкова у оквиру</w:t>
      </w:r>
      <w:r w:rsidR="003677AF">
        <w:rPr>
          <w:lang w:eastAsia="en-US"/>
        </w:rPr>
        <w:t xml:space="preserve"> </w:t>
      </w:r>
      <w:r w:rsidR="00061F32" w:rsidRPr="00F24993">
        <w:rPr>
          <w:lang w:eastAsia="en-US"/>
        </w:rPr>
        <w:t xml:space="preserve">мере </w:t>
      </w:r>
      <w:r w:rsidR="00B27803" w:rsidRPr="00F24993">
        <w:rPr>
          <w:lang w:eastAsia="en-US"/>
        </w:rPr>
        <w:t xml:space="preserve">је </w:t>
      </w:r>
      <w:r w:rsidR="003F7B37" w:rsidRPr="00F24993">
        <w:rPr>
          <w:lang w:eastAsia="en-US"/>
        </w:rPr>
        <w:t>35%</w:t>
      </w:r>
      <w:r w:rsidR="00B27803" w:rsidRPr="00F24993">
        <w:rPr>
          <w:lang w:eastAsia="en-US"/>
        </w:rPr>
        <w:t xml:space="preserve"> од укупне вредности реализоване инвестиције умањене за износ ПДВ-а.</w:t>
      </w:r>
      <w:r w:rsidR="00396ADA" w:rsidRPr="00F24993">
        <w:rPr>
          <w:lang w:eastAsia="en-US"/>
        </w:rPr>
        <w:t xml:space="preserve"> Минимални износ </w:t>
      </w:r>
      <w:r w:rsidR="006E3100" w:rsidRPr="00F24993">
        <w:rPr>
          <w:lang w:eastAsia="en-US"/>
        </w:rPr>
        <w:t xml:space="preserve">субвенције по кориснику </w:t>
      </w:r>
      <w:r w:rsidR="00DB3DD1" w:rsidRPr="00F24993">
        <w:rPr>
          <w:lang w:eastAsia="en-US"/>
        </w:rPr>
        <w:t xml:space="preserve">је </w:t>
      </w:r>
      <w:r w:rsidR="0058346A" w:rsidRPr="00F24993">
        <w:rPr>
          <w:lang w:eastAsia="en-US"/>
        </w:rPr>
        <w:t>1</w:t>
      </w:r>
      <w:r w:rsidR="00D9739E" w:rsidRPr="00F24993">
        <w:rPr>
          <w:lang w:eastAsia="en-US"/>
        </w:rPr>
        <w:t>0.000,00 динара, а максимални износ субвенције по кориснику је 100.000, 00 динара.</w:t>
      </w:r>
    </w:p>
    <w:p w:rsidR="003677AF" w:rsidRPr="00F24993" w:rsidRDefault="003677AF" w:rsidP="00982775">
      <w:pPr>
        <w:spacing w:line="276" w:lineRule="auto"/>
        <w:jc w:val="both"/>
        <w:rPr>
          <w:i/>
        </w:rPr>
      </w:pPr>
    </w:p>
    <w:p w:rsidR="004A01E5" w:rsidRPr="00F24993" w:rsidRDefault="005E0D4D" w:rsidP="00982775">
      <w:pPr>
        <w:spacing w:line="276" w:lineRule="auto"/>
        <w:jc w:val="both"/>
        <w:rPr>
          <w:b/>
        </w:rPr>
      </w:pPr>
      <w:r w:rsidRPr="00F24993">
        <w:rPr>
          <w:b/>
        </w:rPr>
        <w:t xml:space="preserve">2.3.11. </w:t>
      </w:r>
      <w:r w:rsidR="004A01E5" w:rsidRPr="00F24993">
        <w:rPr>
          <w:b/>
        </w:rPr>
        <w:t xml:space="preserve">Индикатори/показатељи </w:t>
      </w:r>
    </w:p>
    <w:p w:rsidR="004A01E5" w:rsidRPr="00F24993" w:rsidRDefault="004A01E5" w:rsidP="00982775">
      <w:pPr>
        <w:spacing w:line="276" w:lineRule="auto"/>
        <w:jc w:val="both"/>
        <w:rPr>
          <w:b/>
          <w:sz w:val="22"/>
          <w:szCs w:val="22"/>
        </w:rPr>
      </w:pPr>
    </w:p>
    <w:tbl>
      <w:tblPr>
        <w:tblW w:w="9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57"/>
        <w:gridCol w:w="8223"/>
      </w:tblGrid>
      <w:tr w:rsidR="004A01E5" w:rsidRPr="00F24993" w:rsidTr="00174107">
        <w:trPr>
          <w:trHeight w:val="919"/>
        </w:trPr>
        <w:tc>
          <w:tcPr>
            <w:tcW w:w="957" w:type="dxa"/>
            <w:tcBorders>
              <w:top w:val="single" w:sz="4" w:space="0" w:color="auto"/>
              <w:left w:val="single" w:sz="4" w:space="0" w:color="auto"/>
              <w:bottom w:val="single" w:sz="4" w:space="0" w:color="auto"/>
              <w:right w:val="single" w:sz="4" w:space="0" w:color="auto"/>
            </w:tcBorders>
            <w:shd w:val="clear" w:color="auto" w:fill="C6D9F1"/>
          </w:tcPr>
          <w:p w:rsidR="004A01E5" w:rsidRPr="00F24993" w:rsidRDefault="004A01E5" w:rsidP="00CC6E3E">
            <w:pPr>
              <w:spacing w:after="120" w:line="276" w:lineRule="auto"/>
              <w:jc w:val="center"/>
              <w:rPr>
                <w:rFonts w:ascii="Arial" w:hAnsi="Arial" w:cs="Arial"/>
                <w:b/>
                <w:bCs/>
                <w:sz w:val="20"/>
                <w:szCs w:val="20"/>
              </w:rPr>
            </w:pPr>
            <w:r w:rsidRPr="00F24993">
              <w:rPr>
                <w:rFonts w:ascii="Arial" w:hAnsi="Arial" w:cs="Arial"/>
                <w:b/>
                <w:bCs/>
                <w:sz w:val="20"/>
                <w:szCs w:val="20"/>
              </w:rPr>
              <w:t>Редни број</w:t>
            </w:r>
          </w:p>
        </w:tc>
        <w:tc>
          <w:tcPr>
            <w:tcW w:w="822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rsidR="004A01E5" w:rsidRPr="00F24993" w:rsidRDefault="004A01E5" w:rsidP="00CC6E3E">
            <w:pPr>
              <w:spacing w:after="120" w:line="276" w:lineRule="auto"/>
              <w:jc w:val="center"/>
              <w:rPr>
                <w:rFonts w:ascii="Arial" w:hAnsi="Arial" w:cs="Arial"/>
                <w:sz w:val="20"/>
                <w:szCs w:val="20"/>
              </w:rPr>
            </w:pPr>
            <w:r w:rsidRPr="00F24993">
              <w:rPr>
                <w:rFonts w:ascii="Arial" w:hAnsi="Arial" w:cs="Arial"/>
                <w:b/>
                <w:bCs/>
                <w:sz w:val="20"/>
                <w:szCs w:val="20"/>
              </w:rPr>
              <w:t>Назив показатеља</w:t>
            </w:r>
          </w:p>
        </w:tc>
      </w:tr>
      <w:tr w:rsidR="004A01E5" w:rsidRPr="00F24993" w:rsidTr="00174107">
        <w:trPr>
          <w:trHeight w:val="472"/>
        </w:trPr>
        <w:tc>
          <w:tcPr>
            <w:tcW w:w="957" w:type="dxa"/>
            <w:tcBorders>
              <w:top w:val="single" w:sz="4" w:space="0" w:color="auto"/>
              <w:left w:val="single" w:sz="4" w:space="0" w:color="auto"/>
              <w:bottom w:val="single" w:sz="4" w:space="0" w:color="auto"/>
              <w:right w:val="single" w:sz="4" w:space="0" w:color="auto"/>
            </w:tcBorders>
            <w:shd w:val="clear" w:color="auto" w:fill="FFFFFF"/>
          </w:tcPr>
          <w:p w:rsidR="004A01E5" w:rsidRPr="00F24993" w:rsidRDefault="004A01E5" w:rsidP="00CC6E3E">
            <w:pPr>
              <w:spacing w:after="120" w:line="276" w:lineRule="auto"/>
              <w:jc w:val="center"/>
              <w:rPr>
                <w:rFonts w:ascii="Arial" w:hAnsi="Arial" w:cs="Arial"/>
                <w:b/>
                <w:sz w:val="20"/>
                <w:szCs w:val="20"/>
              </w:rPr>
            </w:pPr>
            <w:r w:rsidRPr="00F24993">
              <w:rPr>
                <w:rFonts w:ascii="Arial" w:hAnsi="Arial" w:cs="Arial"/>
                <w:b/>
                <w:sz w:val="20"/>
                <w:szCs w:val="20"/>
              </w:rPr>
              <w:t>1.</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A01E5" w:rsidRPr="00F24993" w:rsidRDefault="00B27803" w:rsidP="00BC1CE9">
            <w:pPr>
              <w:spacing w:after="120" w:line="276" w:lineRule="auto"/>
              <w:rPr>
                <w:rFonts w:ascii="Arial" w:hAnsi="Arial" w:cs="Arial"/>
                <w:sz w:val="20"/>
                <w:szCs w:val="20"/>
              </w:rPr>
            </w:pPr>
            <w:r w:rsidRPr="00F24993">
              <w:rPr>
                <w:rFonts w:ascii="Arial" w:hAnsi="Arial" w:cs="Arial"/>
                <w:sz w:val="20"/>
                <w:szCs w:val="20"/>
                <w:lang w:eastAsia="en-US"/>
              </w:rPr>
              <w:t xml:space="preserve">Укупан број подржаних </w:t>
            </w:r>
            <w:r w:rsidR="00D74E26" w:rsidRPr="00F24993">
              <w:rPr>
                <w:rFonts w:ascii="Arial" w:hAnsi="Arial" w:cs="Arial"/>
                <w:sz w:val="20"/>
                <w:szCs w:val="20"/>
                <w:lang w:eastAsia="en-US"/>
              </w:rPr>
              <w:t>инвестициј</w:t>
            </w:r>
            <w:r w:rsidR="00B71F6E" w:rsidRPr="00F24993">
              <w:rPr>
                <w:rFonts w:ascii="Arial" w:hAnsi="Arial" w:cs="Arial"/>
                <w:sz w:val="20"/>
                <w:szCs w:val="20"/>
                <w:lang w:eastAsia="en-US"/>
              </w:rPr>
              <w:t>а</w:t>
            </w:r>
          </w:p>
        </w:tc>
      </w:tr>
      <w:tr w:rsidR="004A01E5" w:rsidRPr="00F24993" w:rsidTr="00174107">
        <w:trPr>
          <w:trHeight w:val="472"/>
        </w:trPr>
        <w:tc>
          <w:tcPr>
            <w:tcW w:w="957" w:type="dxa"/>
            <w:tcBorders>
              <w:top w:val="single" w:sz="4" w:space="0" w:color="auto"/>
              <w:left w:val="single" w:sz="4" w:space="0" w:color="auto"/>
              <w:bottom w:val="single" w:sz="4" w:space="0" w:color="auto"/>
              <w:right w:val="single" w:sz="4" w:space="0" w:color="auto"/>
            </w:tcBorders>
            <w:shd w:val="clear" w:color="auto" w:fill="FFFFFF"/>
          </w:tcPr>
          <w:p w:rsidR="004A01E5" w:rsidRPr="00F24993" w:rsidRDefault="000F7BC8" w:rsidP="00CC6E3E">
            <w:pPr>
              <w:spacing w:after="120" w:line="276" w:lineRule="auto"/>
              <w:jc w:val="center"/>
              <w:rPr>
                <w:rFonts w:ascii="Arial" w:hAnsi="Arial" w:cs="Arial"/>
                <w:b/>
                <w:sz w:val="20"/>
                <w:szCs w:val="20"/>
              </w:rPr>
            </w:pPr>
            <w:r w:rsidRPr="00F24993">
              <w:rPr>
                <w:rFonts w:ascii="Arial" w:hAnsi="Arial" w:cs="Arial"/>
                <w:b/>
                <w:sz w:val="20"/>
                <w:szCs w:val="20"/>
              </w:rPr>
              <w:t>2.</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A01E5" w:rsidRPr="00F24993" w:rsidRDefault="00D74786" w:rsidP="00BC1CE9">
            <w:pPr>
              <w:spacing w:after="120" w:line="276" w:lineRule="auto"/>
              <w:rPr>
                <w:rFonts w:ascii="Arial" w:hAnsi="Arial" w:cs="Arial"/>
                <w:sz w:val="20"/>
                <w:szCs w:val="20"/>
                <w:lang w:val="ru-RU"/>
              </w:rPr>
            </w:pPr>
            <w:r w:rsidRPr="00F24993">
              <w:rPr>
                <w:rFonts w:ascii="Arial" w:eastAsia="TimesNewRomanPSMT" w:hAnsi="Arial" w:cs="Arial"/>
                <w:sz w:val="20"/>
                <w:szCs w:val="20"/>
              </w:rPr>
              <w:t>Број набављених грла</w:t>
            </w:r>
          </w:p>
        </w:tc>
      </w:tr>
      <w:tr w:rsidR="004A01E5" w:rsidRPr="00F24993" w:rsidTr="00174107">
        <w:trPr>
          <w:trHeight w:val="472"/>
        </w:trPr>
        <w:tc>
          <w:tcPr>
            <w:tcW w:w="957" w:type="dxa"/>
            <w:tcBorders>
              <w:top w:val="single" w:sz="4" w:space="0" w:color="auto"/>
              <w:left w:val="single" w:sz="4" w:space="0" w:color="auto"/>
              <w:bottom w:val="single" w:sz="4" w:space="0" w:color="auto"/>
              <w:right w:val="single" w:sz="4" w:space="0" w:color="auto"/>
            </w:tcBorders>
            <w:shd w:val="clear" w:color="auto" w:fill="FFFFFF"/>
          </w:tcPr>
          <w:p w:rsidR="004A01E5" w:rsidRPr="00F24993" w:rsidRDefault="00B27803" w:rsidP="00CC6E3E">
            <w:pPr>
              <w:spacing w:after="120" w:line="276" w:lineRule="auto"/>
              <w:jc w:val="center"/>
              <w:rPr>
                <w:rFonts w:ascii="Arial" w:hAnsi="Arial" w:cs="Arial"/>
                <w:b/>
                <w:sz w:val="20"/>
                <w:szCs w:val="20"/>
              </w:rPr>
            </w:pPr>
            <w:r w:rsidRPr="00F24993">
              <w:rPr>
                <w:rFonts w:ascii="Arial" w:hAnsi="Arial" w:cs="Arial"/>
                <w:b/>
                <w:sz w:val="20"/>
                <w:szCs w:val="20"/>
              </w:rPr>
              <w:t>3.</w:t>
            </w:r>
          </w:p>
        </w:tc>
        <w:tc>
          <w:tcPr>
            <w:tcW w:w="82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A01E5" w:rsidRPr="00F24993" w:rsidRDefault="00B27803" w:rsidP="00BC1CE9">
            <w:pPr>
              <w:spacing w:after="120" w:line="276" w:lineRule="auto"/>
              <w:rPr>
                <w:rFonts w:ascii="Arial" w:hAnsi="Arial" w:cs="Arial"/>
                <w:sz w:val="20"/>
                <w:szCs w:val="20"/>
                <w:lang w:val="ru-RU"/>
              </w:rPr>
            </w:pPr>
            <w:r w:rsidRPr="00F24993">
              <w:rPr>
                <w:rFonts w:ascii="Arial" w:hAnsi="Arial" w:cs="Arial"/>
                <w:sz w:val="20"/>
                <w:szCs w:val="20"/>
                <w:lang w:eastAsia="en-US"/>
              </w:rPr>
              <w:t xml:space="preserve">Укупна </w:t>
            </w:r>
            <w:r w:rsidR="00A04D21" w:rsidRPr="00F24993">
              <w:rPr>
                <w:rFonts w:ascii="Arial" w:hAnsi="Arial" w:cs="Arial"/>
                <w:sz w:val="20"/>
                <w:szCs w:val="20"/>
                <w:lang w:eastAsia="en-US"/>
              </w:rPr>
              <w:t xml:space="preserve">површина под новим </w:t>
            </w:r>
            <w:r w:rsidR="00D74786" w:rsidRPr="00F24993">
              <w:rPr>
                <w:rFonts w:ascii="Arial" w:hAnsi="Arial" w:cs="Arial"/>
                <w:sz w:val="20"/>
                <w:szCs w:val="20"/>
                <w:lang w:eastAsia="en-US"/>
              </w:rPr>
              <w:t xml:space="preserve"> вишегодишњим </w:t>
            </w:r>
            <w:r w:rsidR="00A04D21" w:rsidRPr="00F24993">
              <w:rPr>
                <w:rFonts w:ascii="Arial" w:hAnsi="Arial" w:cs="Arial"/>
                <w:sz w:val="20"/>
                <w:szCs w:val="20"/>
                <w:lang w:eastAsia="en-US"/>
              </w:rPr>
              <w:t>засадима (ха)</w:t>
            </w:r>
          </w:p>
        </w:tc>
      </w:tr>
    </w:tbl>
    <w:p w:rsidR="00793B6A" w:rsidRPr="0062012D" w:rsidRDefault="00793B6A" w:rsidP="00793B6A">
      <w:pPr>
        <w:jc w:val="both"/>
        <w:rPr>
          <w:b/>
          <w:color w:val="00B0F0"/>
        </w:rPr>
      </w:pPr>
    </w:p>
    <w:p w:rsidR="00FE5E5A" w:rsidRPr="00F24993" w:rsidRDefault="005E0D4D" w:rsidP="00982775">
      <w:pPr>
        <w:spacing w:line="276" w:lineRule="auto"/>
        <w:jc w:val="both"/>
        <w:rPr>
          <w:b/>
        </w:rPr>
      </w:pPr>
      <w:r w:rsidRPr="00F24993">
        <w:rPr>
          <w:b/>
        </w:rPr>
        <w:t xml:space="preserve">2.3.12. </w:t>
      </w:r>
      <w:r w:rsidR="004A01E5" w:rsidRPr="00F24993">
        <w:rPr>
          <w:b/>
        </w:rPr>
        <w:t>Административна процедура</w:t>
      </w:r>
    </w:p>
    <w:p w:rsidR="0003411C" w:rsidRPr="00F24993" w:rsidRDefault="00344A64" w:rsidP="00982775">
      <w:pPr>
        <w:spacing w:line="276" w:lineRule="auto"/>
        <w:jc w:val="both"/>
        <w:rPr>
          <w:lang w:val="ru-RU"/>
        </w:rPr>
      </w:pPr>
      <w:r>
        <w:rPr>
          <w:lang w:val="ru-RU"/>
        </w:rPr>
        <w:t xml:space="preserve">            Захтеви за доделу бесповратних подстицајних средстава намењених пољопривреди за 2017. годину  подносе се од стране корисника на обрасцима који су одштампани за ову намену, и исти ће заинтересованим лицима бити доступни на писарници Општинске управеопштине Љиг.</w:t>
      </w:r>
    </w:p>
    <w:p w:rsidR="006E3100" w:rsidRPr="00F24993" w:rsidRDefault="00344A64" w:rsidP="00982775">
      <w:pPr>
        <w:spacing w:line="276" w:lineRule="auto"/>
        <w:jc w:val="both"/>
        <w:rPr>
          <w:lang w:val="ru-RU"/>
        </w:rPr>
      </w:pPr>
      <w:r>
        <w:rPr>
          <w:lang w:val="ru-RU"/>
        </w:rPr>
        <w:t xml:space="preserve">           </w:t>
      </w:r>
      <w:r w:rsidR="00A04D21" w:rsidRPr="00F24993">
        <w:rPr>
          <w:lang w:val="ru-RU"/>
        </w:rPr>
        <w:t xml:space="preserve">Детаљне административне провере </w:t>
      </w:r>
      <w:r>
        <w:rPr>
          <w:lang w:val="ru-RU"/>
        </w:rPr>
        <w:t xml:space="preserve">од стране Одељења за финансије, </w:t>
      </w:r>
      <w:r w:rsidR="00A04D21" w:rsidRPr="00F24993">
        <w:rPr>
          <w:lang w:val="ru-RU"/>
        </w:rPr>
        <w:t>се спроводе пре одобравања захтева</w:t>
      </w:r>
      <w:r w:rsidR="0003411C" w:rsidRPr="00F24993">
        <w:rPr>
          <w:lang w:val="ru-RU"/>
        </w:rPr>
        <w:t>,</w:t>
      </w:r>
      <w:r w:rsidR="00A04D21" w:rsidRPr="00F24993">
        <w:rPr>
          <w:lang w:val="ru-RU"/>
        </w:rPr>
        <w:t xml:space="preserve"> ради утврђивања да ли је </w:t>
      </w:r>
      <w:r w:rsidR="0003411C" w:rsidRPr="00F24993">
        <w:rPr>
          <w:lang w:val="ru-RU"/>
        </w:rPr>
        <w:t xml:space="preserve">поднети захтев </w:t>
      </w:r>
      <w:r w:rsidR="00A04D21" w:rsidRPr="00F24993">
        <w:rPr>
          <w:lang w:val="ru-RU"/>
        </w:rPr>
        <w:t>потпун, поднет на време и да ли су услови за</w:t>
      </w:r>
      <w:r w:rsidR="0003411C" w:rsidRPr="00F24993">
        <w:rPr>
          <w:lang w:val="ru-RU"/>
        </w:rPr>
        <w:t xml:space="preserve"> његово</w:t>
      </w:r>
      <w:r w:rsidR="008B59A3" w:rsidRPr="00F24993">
        <w:rPr>
          <w:lang w:val="ru-RU"/>
        </w:rPr>
        <w:t xml:space="preserve"> одобравање испуњени.</w:t>
      </w:r>
    </w:p>
    <w:p w:rsidR="008B59A3" w:rsidRPr="00F24993" w:rsidRDefault="006E3100" w:rsidP="008B59A3">
      <w:pPr>
        <w:ind w:firstLine="709"/>
        <w:jc w:val="both"/>
      </w:pPr>
      <w:r w:rsidRPr="00F24993">
        <w:rPr>
          <w:lang w:val="ru-RU"/>
        </w:rPr>
        <w:t xml:space="preserve">Захтеви који испуњавају све предвиђене услове, биће финансирани до </w:t>
      </w:r>
      <w:r w:rsidRPr="00F24993">
        <w:t>висине</w:t>
      </w:r>
      <w:r w:rsidR="003677AF">
        <w:t xml:space="preserve"> </w:t>
      </w:r>
      <w:r w:rsidRPr="00F24993">
        <w:t>средстава</w:t>
      </w:r>
      <w:r w:rsidRPr="00F24993">
        <w:rPr>
          <w:lang w:val="ru-RU"/>
        </w:rPr>
        <w:t xml:space="preserve"> позива за подношење захтева.</w:t>
      </w:r>
      <w:r w:rsidR="00D74786" w:rsidRPr="00F24993">
        <w:t xml:space="preserve"> Конкурс за доделу средстава расписује председник општине Љиг и исти остаје отворен до утрошка планираних средстава а</w:t>
      </w:r>
      <w:r w:rsidR="008B59A3" w:rsidRPr="00F24993">
        <w:t xml:space="preserve"> најка</w:t>
      </w:r>
      <w:r w:rsidR="00061F32" w:rsidRPr="00F24993">
        <w:t xml:space="preserve">сније до </w:t>
      </w:r>
      <w:r w:rsidR="00F24993">
        <w:t>31. децембра 2017</w:t>
      </w:r>
      <w:r w:rsidR="00D74786" w:rsidRPr="00F24993">
        <w:t xml:space="preserve">. године. </w:t>
      </w:r>
    </w:p>
    <w:p w:rsidR="005E7746" w:rsidRDefault="00344A64" w:rsidP="00480157">
      <w:pPr>
        <w:jc w:val="both"/>
        <w:rPr>
          <w:lang w:val="en-US"/>
        </w:rPr>
      </w:pPr>
      <w:r>
        <w:t xml:space="preserve">            </w:t>
      </w:r>
      <w:r w:rsidR="008B59A3" w:rsidRPr="00F24993">
        <w:t>На основу решења којим се утврђује испуњеност услова за коришћење подстицајних ср</w:t>
      </w:r>
      <w:r>
        <w:t>едстава са подносиоцом захтева п</w:t>
      </w:r>
      <w:r w:rsidR="00F24993">
        <w:t>редседник општине закључује У</w:t>
      </w:r>
      <w:r w:rsidR="008B59A3" w:rsidRPr="00F24993">
        <w:t xml:space="preserve">говор којим се дефинишу сва међусобна права и обавезе. </w:t>
      </w:r>
    </w:p>
    <w:p w:rsidR="00C7679E" w:rsidRDefault="00C7679E" w:rsidP="00480157">
      <w:pPr>
        <w:jc w:val="both"/>
        <w:rPr>
          <w:lang w:val="en-US"/>
        </w:rPr>
      </w:pPr>
    </w:p>
    <w:p w:rsidR="00C7679E" w:rsidRDefault="00C7679E" w:rsidP="00480157">
      <w:pPr>
        <w:jc w:val="both"/>
        <w:rPr>
          <w:lang w:val="en-US"/>
        </w:rPr>
      </w:pPr>
    </w:p>
    <w:p w:rsidR="00C7679E" w:rsidRDefault="00C7679E" w:rsidP="00480157">
      <w:pPr>
        <w:jc w:val="both"/>
        <w:rPr>
          <w:lang w:val="en-US"/>
        </w:rPr>
      </w:pPr>
    </w:p>
    <w:p w:rsidR="00C7679E" w:rsidRDefault="00C7679E" w:rsidP="00480157">
      <w:pPr>
        <w:jc w:val="both"/>
        <w:rPr>
          <w:lang w:val="en-US"/>
        </w:rPr>
      </w:pPr>
    </w:p>
    <w:p w:rsidR="00C7679E" w:rsidRDefault="00C7679E" w:rsidP="00480157">
      <w:pPr>
        <w:jc w:val="both"/>
      </w:pPr>
    </w:p>
    <w:p w:rsidR="00BE131D" w:rsidRDefault="00BE131D" w:rsidP="00480157">
      <w:pPr>
        <w:jc w:val="both"/>
      </w:pPr>
    </w:p>
    <w:p w:rsidR="00851FC0" w:rsidRDefault="00851FC0" w:rsidP="00480157">
      <w:pPr>
        <w:jc w:val="both"/>
      </w:pPr>
    </w:p>
    <w:p w:rsidR="00851FC0" w:rsidRDefault="00851FC0" w:rsidP="00480157">
      <w:pPr>
        <w:jc w:val="both"/>
      </w:pPr>
    </w:p>
    <w:p w:rsidR="00851FC0" w:rsidRDefault="00851FC0" w:rsidP="00480157">
      <w:pPr>
        <w:jc w:val="both"/>
      </w:pPr>
    </w:p>
    <w:p w:rsidR="00BE131D" w:rsidRDefault="00BE131D" w:rsidP="00480157">
      <w:pPr>
        <w:jc w:val="both"/>
      </w:pPr>
    </w:p>
    <w:p w:rsidR="00BE131D" w:rsidRPr="00BE131D" w:rsidRDefault="00BE131D" w:rsidP="00480157">
      <w:pPr>
        <w:jc w:val="both"/>
      </w:pPr>
    </w:p>
    <w:p w:rsidR="00A53F98" w:rsidRPr="005E7746" w:rsidRDefault="00480157" w:rsidP="00480157">
      <w:pPr>
        <w:jc w:val="both"/>
      </w:pPr>
      <w:r>
        <w:rPr>
          <w:b/>
        </w:rPr>
        <w:lastRenderedPageBreak/>
        <w:t>2.4. Назив и шифра мере</w:t>
      </w:r>
    </w:p>
    <w:p w:rsidR="00480157" w:rsidRPr="005E7746" w:rsidRDefault="00480157" w:rsidP="00480157">
      <w:pPr>
        <w:ind w:firstLine="720"/>
        <w:jc w:val="both"/>
        <w:rPr>
          <w:b/>
        </w:rPr>
      </w:pPr>
      <w:r>
        <w:rPr>
          <w:b/>
        </w:rPr>
        <w:t xml:space="preserve">Назив: </w:t>
      </w:r>
      <w:r w:rsidRPr="005E7746">
        <w:rPr>
          <w:b/>
        </w:rPr>
        <w:t xml:space="preserve">Подстицаји за промотивне активности у пољопривреди и руралном </w:t>
      </w:r>
      <w:r w:rsidR="005E7746">
        <w:rPr>
          <w:b/>
        </w:rPr>
        <w:t xml:space="preserve">            </w:t>
      </w:r>
      <w:r w:rsidRPr="005E7746">
        <w:rPr>
          <w:b/>
        </w:rPr>
        <w:t xml:space="preserve">развоју </w:t>
      </w:r>
    </w:p>
    <w:p w:rsidR="00480157" w:rsidRPr="005E7746" w:rsidRDefault="00480157" w:rsidP="00480157">
      <w:pPr>
        <w:ind w:firstLine="720"/>
        <w:jc w:val="both"/>
        <w:rPr>
          <w:b/>
        </w:rPr>
      </w:pPr>
      <w:r w:rsidRPr="005E7746">
        <w:rPr>
          <w:b/>
        </w:rPr>
        <w:t>Шифра: 402</w:t>
      </w:r>
    </w:p>
    <w:p w:rsidR="00480157" w:rsidRDefault="00480157" w:rsidP="00480157">
      <w:pPr>
        <w:jc w:val="both"/>
        <w:rPr>
          <w:b/>
        </w:rPr>
      </w:pPr>
    </w:p>
    <w:p w:rsidR="00A53F98" w:rsidRPr="00A53F98" w:rsidRDefault="00480157" w:rsidP="00480157">
      <w:pPr>
        <w:jc w:val="both"/>
        <w:rPr>
          <w:b/>
          <w:lang w:val="en-US"/>
        </w:rPr>
      </w:pPr>
      <w:r>
        <w:rPr>
          <w:b/>
        </w:rPr>
        <w:t xml:space="preserve">2.4.1. Образложење </w:t>
      </w:r>
    </w:p>
    <w:p w:rsidR="00480157" w:rsidRDefault="00480157" w:rsidP="00480157">
      <w:pPr>
        <w:jc w:val="both"/>
        <w:rPr>
          <w:lang w:val="ru-RU"/>
        </w:rPr>
      </w:pPr>
      <w:r>
        <w:rPr>
          <w:lang w:val="ru-RU"/>
        </w:rPr>
        <w:t xml:space="preserve">             Овом мером ће се омогућити нашим </w:t>
      </w:r>
      <w:r w:rsidR="00AF5727">
        <w:rPr>
          <w:lang w:val="ru-RU"/>
        </w:rPr>
        <w:t xml:space="preserve">пољопривреним произвођачима и </w:t>
      </w:r>
      <w:r>
        <w:rPr>
          <w:lang w:val="ru-RU"/>
        </w:rPr>
        <w:t xml:space="preserve">удружењима у области пољопривреде </w:t>
      </w:r>
      <w:r>
        <w:t>јачање њихових капацитета</w:t>
      </w:r>
      <w:r>
        <w:rPr>
          <w:lang w:val="ru-RU"/>
        </w:rPr>
        <w:t xml:space="preserve">  како би се обезбедио врхунски квалитет у производњи који је неопходан да б</w:t>
      </w:r>
      <w:r w:rsidR="005E7746">
        <w:rPr>
          <w:lang w:val="ru-RU"/>
        </w:rPr>
        <w:t>и могли</w:t>
      </w:r>
      <w:r>
        <w:rPr>
          <w:lang w:val="ru-RU"/>
        </w:rPr>
        <w:t xml:space="preserve"> да постигну конкурентност неопходну за пласирање производа а посебно за извоз у ЕУ.</w:t>
      </w:r>
    </w:p>
    <w:p w:rsidR="00480157" w:rsidRPr="00480157" w:rsidRDefault="00480157" w:rsidP="00480157">
      <w:pPr>
        <w:autoSpaceDE w:val="0"/>
        <w:autoSpaceDN w:val="0"/>
        <w:adjustRightInd w:val="0"/>
        <w:jc w:val="both"/>
        <w:rPr>
          <w:lang w:val="en-US" w:eastAsia="en-US"/>
        </w:rPr>
      </w:pPr>
      <w:r>
        <w:rPr>
          <w:lang w:val="ru-RU"/>
        </w:rPr>
        <w:tab/>
      </w:r>
      <w:r w:rsidRPr="00480157">
        <w:rPr>
          <w:lang w:val="en-US" w:eastAsia="en-US"/>
        </w:rPr>
        <w:t>Подршка информативним активностима обухватиће подршку промоције развојних</w:t>
      </w:r>
      <w:r w:rsidRPr="00480157">
        <w:rPr>
          <w:lang w:eastAsia="en-US"/>
        </w:rPr>
        <w:t xml:space="preserve"> </w:t>
      </w:r>
      <w:r w:rsidRPr="00480157">
        <w:rPr>
          <w:lang w:val="en-US" w:eastAsia="en-US"/>
        </w:rPr>
        <w:t>потенцијала и потреба села, очувања традиције, подршку активностима везаним за</w:t>
      </w:r>
      <w:r w:rsidRPr="00480157">
        <w:rPr>
          <w:lang w:eastAsia="en-US"/>
        </w:rPr>
        <w:t xml:space="preserve"> </w:t>
      </w:r>
      <w:r w:rsidRPr="00480157">
        <w:rPr>
          <w:lang w:val="en-US" w:eastAsia="en-US"/>
        </w:rPr>
        <w:t>подизање нивоа пласмана производа и услуга и активностима везаним за развој села у</w:t>
      </w:r>
      <w:r w:rsidRPr="00480157">
        <w:rPr>
          <w:lang w:eastAsia="en-US"/>
        </w:rPr>
        <w:t xml:space="preserve"> </w:t>
      </w:r>
      <w:r w:rsidRPr="00480157">
        <w:rPr>
          <w:lang w:val="en-US" w:eastAsia="en-US"/>
        </w:rPr>
        <w:t>образовном, здравственом,</w:t>
      </w:r>
      <w:r>
        <w:rPr>
          <w:rFonts w:ascii="TimesNewRomanPSMT" w:hAnsi="TimesNewRomanPSMT" w:cs="TimesNewRomanPSMT"/>
          <w:lang w:val="en-US" w:eastAsia="en-US"/>
        </w:rPr>
        <w:t xml:space="preserve"> </w:t>
      </w:r>
      <w:r w:rsidRPr="00480157">
        <w:rPr>
          <w:lang w:val="en-US" w:eastAsia="en-US"/>
        </w:rPr>
        <w:t>културном, спортском, социолошком и осталим аспектима,</w:t>
      </w:r>
      <w:r w:rsidRPr="00480157">
        <w:rPr>
          <w:lang w:eastAsia="en-US"/>
        </w:rPr>
        <w:t xml:space="preserve"> </w:t>
      </w:r>
      <w:r w:rsidRPr="00480157">
        <w:rPr>
          <w:lang w:val="en-US" w:eastAsia="en-US"/>
        </w:rPr>
        <w:t>који ће утицати на побољшање квалитета живота сеоског становништва.</w:t>
      </w:r>
    </w:p>
    <w:p w:rsidR="00480157" w:rsidRPr="00480157" w:rsidRDefault="00480157" w:rsidP="00480157">
      <w:pPr>
        <w:jc w:val="both"/>
        <w:rPr>
          <w:lang w:val="ru-RU"/>
        </w:rPr>
      </w:pPr>
    </w:p>
    <w:p w:rsidR="00480157" w:rsidRDefault="00480157" w:rsidP="00480157">
      <w:pPr>
        <w:jc w:val="both"/>
        <w:rPr>
          <w:b/>
          <w:lang w:val="en-US"/>
        </w:rPr>
      </w:pPr>
      <w:r>
        <w:rPr>
          <w:b/>
        </w:rPr>
        <w:t>2.</w:t>
      </w:r>
      <w:r w:rsidR="00AF5727">
        <w:rPr>
          <w:b/>
        </w:rPr>
        <w:t>4</w:t>
      </w:r>
      <w:r>
        <w:rPr>
          <w:b/>
        </w:rPr>
        <w:t xml:space="preserve">.2. Циљеви мере </w:t>
      </w:r>
    </w:p>
    <w:p w:rsidR="00480157" w:rsidRDefault="00480157" w:rsidP="00480157">
      <w:pPr>
        <w:ind w:firstLine="720"/>
        <w:jc w:val="both"/>
        <w:rPr>
          <w:lang w:val="ru-RU"/>
        </w:rPr>
      </w:pPr>
      <w:r w:rsidRPr="00480157">
        <w:rPr>
          <w:b/>
          <w:lang w:val="ru-RU"/>
        </w:rPr>
        <w:t>Општи циљеви</w:t>
      </w:r>
      <w:r>
        <w:rPr>
          <w:lang w:val="ru-RU"/>
        </w:rPr>
        <w:t xml:space="preserve">: </w:t>
      </w:r>
    </w:p>
    <w:p w:rsidR="00480157" w:rsidRDefault="00480157" w:rsidP="00480157">
      <w:pPr>
        <w:ind w:firstLine="720"/>
        <w:jc w:val="both"/>
        <w:rPr>
          <w:lang w:val="ru-RU"/>
        </w:rPr>
      </w:pPr>
      <w:r>
        <w:rPr>
          <w:lang w:val="ru-RU"/>
        </w:rPr>
        <w:t xml:space="preserve">Стабилност дохотка пољопривредних газдинстава; </w:t>
      </w:r>
      <w:r>
        <w:t>п</w:t>
      </w:r>
      <w:r>
        <w:rPr>
          <w:lang w:val="ru-RU"/>
        </w:rPr>
        <w:t xml:space="preserve">овећање производње; </w:t>
      </w:r>
      <w:r>
        <w:t>п</w:t>
      </w:r>
      <w:r>
        <w:rPr>
          <w:lang w:val="ru-RU"/>
        </w:rPr>
        <w:t xml:space="preserve">обољшање продуктивности и квалитета производа; смањење трошкова производње; </w:t>
      </w:r>
      <w:r>
        <w:t>у</w:t>
      </w:r>
      <w:r>
        <w:rPr>
          <w:lang w:val="ru-RU"/>
        </w:rPr>
        <w:t>напређење техничко-технолошке опремљености; одрживо управљањ</w:t>
      </w:r>
      <w:r>
        <w:t>e</w:t>
      </w:r>
      <w:r>
        <w:rPr>
          <w:lang w:val="ru-RU"/>
        </w:rPr>
        <w:t xml:space="preserve"> ресурсима и заштите животне средине; </w:t>
      </w:r>
      <w:r>
        <w:t>р</w:t>
      </w:r>
      <w:r>
        <w:rPr>
          <w:lang w:val="ru-RU"/>
        </w:rPr>
        <w:t>аст конкурентности уз прилагођавање захтевима домаћег и иностраног тржишта.</w:t>
      </w:r>
    </w:p>
    <w:p w:rsidR="00480157" w:rsidRDefault="00480157" w:rsidP="00480157">
      <w:pPr>
        <w:autoSpaceDE w:val="0"/>
        <w:autoSpaceDN w:val="0"/>
        <w:adjustRightInd w:val="0"/>
        <w:jc w:val="both"/>
        <w:rPr>
          <w:lang w:eastAsia="en-US"/>
        </w:rPr>
      </w:pPr>
      <w:r>
        <w:rPr>
          <w:rFonts w:ascii="TimesNewRomanPSMT" w:hAnsi="TimesNewRomanPSMT" w:cs="TimesNewRomanPSMT"/>
          <w:lang w:eastAsia="en-US"/>
        </w:rPr>
        <w:tab/>
      </w:r>
      <w:r w:rsidRPr="00480157">
        <w:rPr>
          <w:b/>
          <w:lang w:val="en-US" w:eastAsia="en-US"/>
        </w:rPr>
        <w:t>Специфични циљеви</w:t>
      </w:r>
    </w:p>
    <w:p w:rsidR="00480157" w:rsidRPr="00480157" w:rsidRDefault="00480157" w:rsidP="00480157">
      <w:pPr>
        <w:autoSpaceDE w:val="0"/>
        <w:autoSpaceDN w:val="0"/>
        <w:adjustRightInd w:val="0"/>
        <w:jc w:val="both"/>
        <w:rPr>
          <w:lang w:val="en-US" w:eastAsia="en-US"/>
        </w:rPr>
      </w:pPr>
      <w:r>
        <w:rPr>
          <w:lang w:val="en-US" w:eastAsia="en-US"/>
        </w:rPr>
        <w:t xml:space="preserve"> </w:t>
      </w:r>
      <w:r>
        <w:rPr>
          <w:lang w:eastAsia="en-US"/>
        </w:rPr>
        <w:t xml:space="preserve">          П</w:t>
      </w:r>
      <w:r w:rsidRPr="00480157">
        <w:rPr>
          <w:lang w:val="en-US" w:eastAsia="en-US"/>
        </w:rPr>
        <w:t>редвиђене мере односе се на примену нових технологија и знања, јачање</w:t>
      </w:r>
      <w:r w:rsidRPr="00480157">
        <w:rPr>
          <w:lang w:eastAsia="en-US"/>
        </w:rPr>
        <w:t xml:space="preserve"> </w:t>
      </w:r>
      <w:r w:rsidRPr="00480157">
        <w:rPr>
          <w:lang w:val="en-US" w:eastAsia="en-US"/>
        </w:rPr>
        <w:t>капацитета за прихватање знања кроз развијање свести и мотивисаности за</w:t>
      </w:r>
      <w:r w:rsidRPr="00480157">
        <w:rPr>
          <w:lang w:eastAsia="en-US"/>
        </w:rPr>
        <w:t xml:space="preserve"> </w:t>
      </w:r>
      <w:r w:rsidRPr="00480157">
        <w:rPr>
          <w:lang w:val="en-US" w:eastAsia="en-US"/>
        </w:rPr>
        <w:t>образовањем.</w:t>
      </w:r>
    </w:p>
    <w:p w:rsidR="00480157" w:rsidRDefault="00480157" w:rsidP="00480157">
      <w:pPr>
        <w:jc w:val="both"/>
        <w:rPr>
          <w:b/>
        </w:rPr>
      </w:pPr>
    </w:p>
    <w:p w:rsidR="00480157" w:rsidRDefault="00480157" w:rsidP="00480157">
      <w:pPr>
        <w:jc w:val="both"/>
        <w:rPr>
          <w:b/>
          <w:lang w:val="en-US"/>
        </w:rPr>
      </w:pPr>
      <w:r>
        <w:rPr>
          <w:b/>
        </w:rPr>
        <w:t>2.</w:t>
      </w:r>
      <w:r w:rsidR="00AF5727">
        <w:rPr>
          <w:b/>
        </w:rPr>
        <w:t>4</w:t>
      </w:r>
      <w:r>
        <w:rPr>
          <w:b/>
        </w:rPr>
        <w:t xml:space="preserve">.3. Веза са мерама Националног програма за рурални развој Републике Србије </w:t>
      </w:r>
    </w:p>
    <w:p w:rsidR="00480157" w:rsidRDefault="00480157" w:rsidP="00480157">
      <w:pPr>
        <w:jc w:val="both"/>
        <w:rPr>
          <w:b/>
        </w:rPr>
      </w:pPr>
      <w:r>
        <w:rPr>
          <w:b/>
        </w:rPr>
        <w:t xml:space="preserve">         (НПРР) </w:t>
      </w:r>
    </w:p>
    <w:p w:rsidR="00480157" w:rsidRDefault="00480157" w:rsidP="00480157">
      <w:pPr>
        <w:ind w:firstLine="709"/>
        <w:jc w:val="both"/>
      </w:pPr>
      <w:r>
        <w:t>Није применљиво.</w:t>
      </w:r>
    </w:p>
    <w:p w:rsidR="00480157" w:rsidRDefault="00480157" w:rsidP="00480157">
      <w:pPr>
        <w:jc w:val="both"/>
        <w:rPr>
          <w:b/>
        </w:rPr>
      </w:pPr>
    </w:p>
    <w:p w:rsidR="00480157" w:rsidRDefault="00480157" w:rsidP="00480157">
      <w:pPr>
        <w:jc w:val="both"/>
        <w:rPr>
          <w:b/>
        </w:rPr>
      </w:pPr>
      <w:r>
        <w:rPr>
          <w:b/>
        </w:rPr>
        <w:t>2.</w:t>
      </w:r>
      <w:r w:rsidR="00AF5727">
        <w:rPr>
          <w:b/>
        </w:rPr>
        <w:t>4</w:t>
      </w:r>
      <w:r>
        <w:rPr>
          <w:b/>
        </w:rPr>
        <w:t xml:space="preserve">.4. Крајњи корисници </w:t>
      </w:r>
    </w:p>
    <w:p w:rsidR="00480157" w:rsidRDefault="00480157" w:rsidP="00480157">
      <w:pPr>
        <w:ind w:firstLine="720"/>
        <w:jc w:val="both"/>
      </w:pPr>
      <w:r>
        <w:t>Крајњи корисници су удружења у области пољопривреде са седиштем на територији општине  Љиг  која су регистрована у складу са законом.</w:t>
      </w:r>
    </w:p>
    <w:p w:rsidR="00480157" w:rsidRDefault="00480157" w:rsidP="00480157">
      <w:pPr>
        <w:jc w:val="both"/>
      </w:pPr>
    </w:p>
    <w:p w:rsidR="00480157" w:rsidRDefault="00480157" w:rsidP="00480157">
      <w:pPr>
        <w:jc w:val="both"/>
        <w:rPr>
          <w:b/>
        </w:rPr>
      </w:pPr>
      <w:r>
        <w:rPr>
          <w:b/>
        </w:rPr>
        <w:t>2.</w:t>
      </w:r>
      <w:r w:rsidR="00AF5727">
        <w:rPr>
          <w:b/>
        </w:rPr>
        <w:t>4</w:t>
      </w:r>
      <w:r>
        <w:rPr>
          <w:b/>
        </w:rPr>
        <w:t>.5. Економска одрживост</w:t>
      </w:r>
    </w:p>
    <w:p w:rsidR="00480157" w:rsidRDefault="00480157" w:rsidP="00480157">
      <w:pPr>
        <w:ind w:firstLine="720"/>
        <w:jc w:val="both"/>
      </w:pPr>
      <w:r>
        <w:t>Приликом предаје захтева удружење није у обавези да достави бизнис план или пројекат.</w:t>
      </w:r>
    </w:p>
    <w:p w:rsidR="00480157" w:rsidRDefault="00480157" w:rsidP="00480157">
      <w:pPr>
        <w:jc w:val="both"/>
      </w:pPr>
    </w:p>
    <w:p w:rsidR="00480157" w:rsidRDefault="00480157" w:rsidP="00480157">
      <w:pPr>
        <w:jc w:val="both"/>
        <w:rPr>
          <w:b/>
        </w:rPr>
      </w:pPr>
      <w:r>
        <w:rPr>
          <w:b/>
        </w:rPr>
        <w:t>2.</w:t>
      </w:r>
      <w:r w:rsidR="00AF5727">
        <w:rPr>
          <w:b/>
        </w:rPr>
        <w:t>4</w:t>
      </w:r>
      <w:r>
        <w:rPr>
          <w:b/>
        </w:rPr>
        <w:t xml:space="preserve">.6. Општи критеријуми за кориснике </w:t>
      </w:r>
    </w:p>
    <w:p w:rsidR="00480157" w:rsidRPr="005E7746" w:rsidRDefault="00480157" w:rsidP="005E7746">
      <w:pPr>
        <w:ind w:firstLine="720"/>
        <w:jc w:val="both"/>
      </w:pPr>
      <w:r>
        <w:t>Удружење мора имати активан статус правног лица са седиштем на те</w:t>
      </w:r>
      <w:r w:rsidR="00AF5727">
        <w:t>риторији општине Љиг</w:t>
      </w:r>
      <w:r>
        <w:t>, мора бити основано у складу са прописима којима је уређено оснивање удружења и исто мора бит</w:t>
      </w:r>
      <w:r w:rsidR="005E7746">
        <w:t>и уписано у прописани регистар.</w:t>
      </w:r>
    </w:p>
    <w:p w:rsidR="00480157" w:rsidRDefault="00480157" w:rsidP="00480157">
      <w:pPr>
        <w:pStyle w:val="ListParagraph"/>
        <w:tabs>
          <w:tab w:val="left" w:pos="4652"/>
        </w:tabs>
        <w:spacing w:before="72" w:after="0" w:line="240" w:lineRule="auto"/>
        <w:ind w:left="0"/>
        <w:jc w:val="both"/>
        <w:rPr>
          <w:rFonts w:ascii="Times New Roman" w:eastAsia="Calibri" w:hAnsi="Times New Roman"/>
          <w:b/>
          <w:sz w:val="24"/>
          <w:szCs w:val="24"/>
        </w:rPr>
      </w:pPr>
      <w:r>
        <w:rPr>
          <w:rFonts w:ascii="Times New Roman" w:hAnsi="Times New Roman"/>
          <w:b/>
          <w:sz w:val="24"/>
          <w:szCs w:val="24"/>
        </w:rPr>
        <w:t>2.</w:t>
      </w:r>
      <w:r w:rsidR="00AF5727">
        <w:rPr>
          <w:rFonts w:ascii="Times New Roman" w:hAnsi="Times New Roman"/>
          <w:b/>
          <w:sz w:val="24"/>
          <w:szCs w:val="24"/>
          <w:lang w:val="sr-Cyrl-CS"/>
        </w:rPr>
        <w:t>4</w:t>
      </w:r>
      <w:r>
        <w:rPr>
          <w:rFonts w:ascii="Times New Roman" w:hAnsi="Times New Roman"/>
          <w:b/>
          <w:sz w:val="24"/>
          <w:szCs w:val="24"/>
        </w:rPr>
        <w:t xml:space="preserve">.7. Специфични критеријуми </w:t>
      </w:r>
    </w:p>
    <w:p w:rsidR="00480157" w:rsidRDefault="00480157" w:rsidP="00480157">
      <w:pPr>
        <w:ind w:firstLine="720"/>
        <w:jc w:val="both"/>
      </w:pPr>
      <w:r>
        <w:t>Корисник доставља доказ о набавци предмета субвенције који су непосредно везани за информативне активности: сајмове</w:t>
      </w:r>
      <w:r w:rsidRPr="00323A5E">
        <w:t>, изложбе, манифестације, студијска путовања</w:t>
      </w:r>
      <w:r>
        <w:t xml:space="preserve"> односно доказ о плаћању које мора бити извршено у периоду од 01.01.2017. године до дана подношења захтева, и то 1) рачун (фактура) која гласи на име удружења </w:t>
      </w:r>
      <w:r>
        <w:lastRenderedPageBreak/>
        <w:t>и извод или налог за плаћање оверен од стране банке ако је плаћање извршено безготовински, или 2) рачун (фактура) која гласи на име удружења и фискални исечак, ако је плаћање извршено готовински;</w:t>
      </w:r>
    </w:p>
    <w:p w:rsidR="00480157" w:rsidRDefault="00480157" w:rsidP="00480157">
      <w:pPr>
        <w:jc w:val="both"/>
        <w:rPr>
          <w:b/>
        </w:rPr>
      </w:pPr>
    </w:p>
    <w:p w:rsidR="00480157" w:rsidRDefault="00480157" w:rsidP="00480157">
      <w:pPr>
        <w:jc w:val="both"/>
        <w:rPr>
          <w:b/>
          <w:lang w:val="en-US"/>
        </w:rPr>
      </w:pPr>
      <w:r>
        <w:rPr>
          <w:b/>
        </w:rPr>
        <w:t>2.</w:t>
      </w:r>
      <w:r w:rsidR="00AF5727">
        <w:rPr>
          <w:b/>
        </w:rPr>
        <w:t>4</w:t>
      </w:r>
      <w:r>
        <w:rPr>
          <w:b/>
        </w:rPr>
        <w:t>.8. Листа инвестиција у оквиру мере</w:t>
      </w:r>
    </w:p>
    <w:tbl>
      <w:tblPr>
        <w:tblW w:w="9183" w:type="dxa"/>
        <w:tblLayout w:type="fixed"/>
        <w:tblCellMar>
          <w:left w:w="10" w:type="dxa"/>
          <w:right w:w="10" w:type="dxa"/>
        </w:tblCellMar>
        <w:tblLook w:val="00A0"/>
      </w:tblPr>
      <w:tblGrid>
        <w:gridCol w:w="18"/>
        <w:gridCol w:w="1530"/>
        <w:gridCol w:w="7"/>
        <w:gridCol w:w="5640"/>
        <w:gridCol w:w="1988"/>
      </w:tblGrid>
      <w:tr w:rsidR="000968FB" w:rsidRPr="0083508B" w:rsidTr="000968FB">
        <w:trPr>
          <w:gridBefore w:val="1"/>
          <w:wBefore w:w="18" w:type="dxa"/>
          <w:trHeight w:val="677"/>
        </w:trPr>
        <w:tc>
          <w:tcPr>
            <w:tcW w:w="153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0968FB" w:rsidRPr="0083508B" w:rsidRDefault="000968FB" w:rsidP="00A23451">
            <w:pPr>
              <w:spacing w:after="120"/>
              <w:jc w:val="center"/>
              <w:rPr>
                <w:rFonts w:ascii="Arial" w:hAnsi="Arial" w:cs="Arial"/>
                <w:b/>
                <w:bCs/>
                <w:sz w:val="20"/>
                <w:szCs w:val="20"/>
              </w:rPr>
            </w:pPr>
            <w:r w:rsidRPr="0083508B">
              <w:rPr>
                <w:rFonts w:ascii="Arial" w:hAnsi="Arial" w:cs="Arial"/>
                <w:b/>
                <w:bCs/>
                <w:sz w:val="20"/>
                <w:szCs w:val="20"/>
              </w:rPr>
              <w:t>Шифра</w:t>
            </w:r>
          </w:p>
          <w:p w:rsidR="000968FB" w:rsidRPr="0083508B" w:rsidRDefault="000968FB" w:rsidP="00A23451">
            <w:pPr>
              <w:spacing w:after="120"/>
              <w:jc w:val="center"/>
              <w:rPr>
                <w:rFonts w:ascii="Arial" w:hAnsi="Arial" w:cs="Arial"/>
                <w:sz w:val="20"/>
                <w:szCs w:val="20"/>
              </w:rPr>
            </w:pPr>
            <w:r w:rsidRPr="0083508B">
              <w:rPr>
                <w:rFonts w:ascii="Arial" w:hAnsi="Arial" w:cs="Arial"/>
                <w:b/>
                <w:bCs/>
                <w:sz w:val="20"/>
                <w:szCs w:val="20"/>
              </w:rPr>
              <w:t>инвестиције</w:t>
            </w:r>
          </w:p>
        </w:tc>
        <w:tc>
          <w:tcPr>
            <w:tcW w:w="5647" w:type="dxa"/>
            <w:gridSpan w:val="2"/>
            <w:tcBorders>
              <w:top w:val="single" w:sz="4" w:space="0" w:color="000000"/>
              <w:left w:val="single" w:sz="4" w:space="0" w:color="000000"/>
              <w:bottom w:val="single" w:sz="4" w:space="0" w:color="000000"/>
              <w:right w:val="single" w:sz="4" w:space="0" w:color="auto"/>
            </w:tcBorders>
            <w:shd w:val="clear" w:color="auto" w:fill="C6D9F1"/>
            <w:tcMar>
              <w:top w:w="0" w:type="dxa"/>
              <w:left w:w="108" w:type="dxa"/>
              <w:bottom w:w="0" w:type="dxa"/>
              <w:right w:w="108" w:type="dxa"/>
            </w:tcMar>
            <w:vAlign w:val="center"/>
          </w:tcPr>
          <w:p w:rsidR="000968FB" w:rsidRPr="0083508B" w:rsidRDefault="000968FB" w:rsidP="00A23451">
            <w:pPr>
              <w:spacing w:after="120"/>
              <w:jc w:val="center"/>
              <w:rPr>
                <w:rFonts w:ascii="Arial" w:hAnsi="Arial" w:cs="Arial"/>
                <w:sz w:val="20"/>
                <w:szCs w:val="20"/>
              </w:rPr>
            </w:pPr>
            <w:r w:rsidRPr="0083508B">
              <w:rPr>
                <w:rFonts w:ascii="Arial" w:hAnsi="Arial" w:cs="Arial"/>
                <w:b/>
                <w:bCs/>
                <w:sz w:val="20"/>
                <w:szCs w:val="20"/>
              </w:rPr>
              <w:t>Назив инвестиције</w:t>
            </w:r>
          </w:p>
        </w:tc>
        <w:tc>
          <w:tcPr>
            <w:tcW w:w="1988" w:type="dxa"/>
            <w:tcBorders>
              <w:top w:val="single" w:sz="4" w:space="0" w:color="000000"/>
              <w:left w:val="single" w:sz="4" w:space="0" w:color="auto"/>
              <w:bottom w:val="single" w:sz="4" w:space="0" w:color="000000"/>
              <w:right w:val="single" w:sz="4" w:space="0" w:color="000000"/>
            </w:tcBorders>
            <w:shd w:val="clear" w:color="auto" w:fill="C6D9F1"/>
            <w:tcMar>
              <w:top w:w="0" w:type="dxa"/>
              <w:left w:w="108" w:type="dxa"/>
              <w:bottom w:w="0" w:type="dxa"/>
              <w:right w:w="108" w:type="dxa"/>
            </w:tcMar>
            <w:vAlign w:val="center"/>
          </w:tcPr>
          <w:p w:rsidR="000968FB" w:rsidRPr="0083508B" w:rsidRDefault="000968FB" w:rsidP="00A23451">
            <w:pPr>
              <w:spacing w:after="120"/>
              <w:jc w:val="center"/>
              <w:rPr>
                <w:rFonts w:ascii="Arial" w:hAnsi="Arial" w:cs="Arial"/>
                <w:b/>
                <w:sz w:val="20"/>
                <w:szCs w:val="20"/>
              </w:rPr>
            </w:pPr>
            <w:r w:rsidRPr="0083508B">
              <w:rPr>
                <w:rFonts w:ascii="Arial" w:hAnsi="Arial" w:cs="Arial"/>
                <w:b/>
                <w:sz w:val="20"/>
                <w:szCs w:val="20"/>
              </w:rPr>
              <w:t>Износ</w:t>
            </w:r>
          </w:p>
        </w:tc>
      </w:tr>
      <w:tr w:rsidR="000968FB" w:rsidTr="000968FB">
        <w:trPr>
          <w:trHeight w:val="672"/>
        </w:trPr>
        <w:tc>
          <w:tcPr>
            <w:tcW w:w="155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968FB" w:rsidRPr="00C51191" w:rsidRDefault="000968FB" w:rsidP="00A53F98">
            <w:pPr>
              <w:spacing w:line="276" w:lineRule="auto"/>
              <w:jc w:val="center"/>
              <w:rPr>
                <w:rFonts w:ascii="Arial" w:hAnsi="Arial" w:cs="Arial"/>
                <w:sz w:val="20"/>
                <w:szCs w:val="20"/>
              </w:rPr>
            </w:pPr>
            <w:r w:rsidRPr="00C51191">
              <w:rPr>
                <w:rFonts w:ascii="Arial" w:hAnsi="Arial" w:cs="Arial"/>
                <w:sz w:val="20"/>
                <w:szCs w:val="20"/>
              </w:rPr>
              <w:t>402.1.</w:t>
            </w:r>
          </w:p>
        </w:tc>
        <w:tc>
          <w:tcPr>
            <w:tcW w:w="564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0968FB" w:rsidRPr="00C51191" w:rsidRDefault="000968FB" w:rsidP="00A53F98">
            <w:pPr>
              <w:spacing w:line="276" w:lineRule="auto"/>
              <w:jc w:val="both"/>
              <w:rPr>
                <w:rFonts w:ascii="Arial" w:hAnsi="Arial" w:cs="Arial"/>
                <w:sz w:val="20"/>
                <w:szCs w:val="20"/>
              </w:rPr>
            </w:pPr>
            <w:r>
              <w:rPr>
                <w:rFonts w:ascii="Arial" w:hAnsi="Arial" w:cs="Arial"/>
                <w:sz w:val="20"/>
                <w:szCs w:val="20"/>
              </w:rPr>
              <w:t xml:space="preserve">Информативне активности: сајмови, </w:t>
            </w:r>
            <w:r w:rsidRPr="00C51191">
              <w:rPr>
                <w:rFonts w:ascii="Arial" w:hAnsi="Arial" w:cs="Arial"/>
                <w:sz w:val="20"/>
                <w:szCs w:val="20"/>
              </w:rPr>
              <w:t xml:space="preserve">изложбе, манифестације, студијска путовања </w:t>
            </w:r>
          </w:p>
        </w:tc>
        <w:tc>
          <w:tcPr>
            <w:tcW w:w="1988" w:type="dxa"/>
            <w:tcBorders>
              <w:top w:val="single" w:sz="4" w:space="0" w:color="000000"/>
              <w:left w:val="single" w:sz="4" w:space="0" w:color="auto"/>
              <w:bottom w:val="single" w:sz="4" w:space="0" w:color="000000"/>
              <w:right w:val="single" w:sz="4" w:space="0" w:color="000000"/>
            </w:tcBorders>
            <w:shd w:val="clear" w:color="auto" w:fill="FFFFFF"/>
            <w:vAlign w:val="center"/>
          </w:tcPr>
          <w:p w:rsidR="000968FB" w:rsidRPr="000968FB" w:rsidRDefault="000968FB" w:rsidP="00A53F98">
            <w:pPr>
              <w:spacing w:line="276" w:lineRule="auto"/>
              <w:jc w:val="both"/>
              <w:rPr>
                <w:rFonts w:ascii="Arial" w:hAnsi="Arial" w:cs="Arial"/>
                <w:sz w:val="20"/>
                <w:szCs w:val="20"/>
                <w:lang w:val="en-US"/>
              </w:rPr>
            </w:pPr>
            <w:r>
              <w:rPr>
                <w:rFonts w:ascii="Arial" w:hAnsi="Arial" w:cs="Arial"/>
                <w:sz w:val="20"/>
                <w:szCs w:val="20"/>
                <w:lang w:val="en-US"/>
              </w:rPr>
              <w:t xml:space="preserve">        200,000.00</w:t>
            </w:r>
          </w:p>
        </w:tc>
      </w:tr>
    </w:tbl>
    <w:p w:rsidR="00480157" w:rsidRDefault="00480157" w:rsidP="00480157">
      <w:pPr>
        <w:jc w:val="both"/>
      </w:pPr>
    </w:p>
    <w:p w:rsidR="00480157" w:rsidRDefault="00480157" w:rsidP="00480157">
      <w:pPr>
        <w:jc w:val="both"/>
        <w:rPr>
          <w:b/>
        </w:rPr>
      </w:pPr>
      <w:r>
        <w:rPr>
          <w:b/>
        </w:rPr>
        <w:t>2.</w:t>
      </w:r>
      <w:r w:rsidR="00AF5727">
        <w:rPr>
          <w:b/>
        </w:rPr>
        <w:t>4</w:t>
      </w:r>
      <w:r>
        <w:rPr>
          <w:b/>
        </w:rPr>
        <w:t xml:space="preserve">.9. Критеријуми селекције </w:t>
      </w:r>
    </w:p>
    <w:p w:rsidR="00480157" w:rsidRDefault="00480157" w:rsidP="00480157">
      <w:pPr>
        <w:ind w:firstLine="709"/>
        <w:jc w:val="both"/>
      </w:pPr>
      <w:r>
        <w:t>Нема критеријума селекције.</w:t>
      </w:r>
    </w:p>
    <w:p w:rsidR="00480157" w:rsidRDefault="00480157" w:rsidP="00480157">
      <w:pPr>
        <w:jc w:val="both"/>
        <w:rPr>
          <w:b/>
        </w:rPr>
      </w:pPr>
    </w:p>
    <w:p w:rsidR="00480157" w:rsidRDefault="00480157" w:rsidP="00480157">
      <w:pPr>
        <w:jc w:val="both"/>
        <w:rPr>
          <w:b/>
        </w:rPr>
      </w:pPr>
      <w:r>
        <w:rPr>
          <w:b/>
        </w:rPr>
        <w:t>2.</w:t>
      </w:r>
      <w:r w:rsidR="00AF5727">
        <w:rPr>
          <w:b/>
        </w:rPr>
        <w:t>4</w:t>
      </w:r>
      <w:r>
        <w:rPr>
          <w:b/>
        </w:rPr>
        <w:t>.10. Интензитет помоћи</w:t>
      </w:r>
    </w:p>
    <w:p w:rsidR="00480157" w:rsidRPr="009F2271" w:rsidRDefault="00480157" w:rsidP="00480157">
      <w:pPr>
        <w:jc w:val="center"/>
        <w:rPr>
          <w:b/>
        </w:rPr>
      </w:pPr>
      <w:r>
        <w:rPr>
          <w:rFonts w:eastAsia="Calibri"/>
          <w:lang w:eastAsia="en-US"/>
        </w:rPr>
        <w:t>Интензитет помоћи по шифрама инвестиције у % и максимални износ:</w:t>
      </w:r>
    </w:p>
    <w:tbl>
      <w:tblPr>
        <w:tblW w:w="4995" w:type="pct"/>
        <w:tblCellMar>
          <w:left w:w="10" w:type="dxa"/>
          <w:right w:w="10" w:type="dxa"/>
        </w:tblCellMar>
        <w:tblLook w:val="00A0"/>
      </w:tblPr>
      <w:tblGrid>
        <w:gridCol w:w="1555"/>
        <w:gridCol w:w="4782"/>
        <w:gridCol w:w="2842"/>
      </w:tblGrid>
      <w:tr w:rsidR="00480157" w:rsidTr="00A53F98">
        <w:trPr>
          <w:trHeight w:val="677"/>
        </w:trPr>
        <w:tc>
          <w:tcPr>
            <w:tcW w:w="783" w:type="pct"/>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hideMark/>
          </w:tcPr>
          <w:p w:rsidR="00480157" w:rsidRDefault="00480157" w:rsidP="00A53F98">
            <w:pPr>
              <w:spacing w:after="120" w:line="276" w:lineRule="auto"/>
              <w:jc w:val="center"/>
              <w:rPr>
                <w:b/>
                <w:bCs/>
              </w:rPr>
            </w:pPr>
            <w:r>
              <w:rPr>
                <w:b/>
                <w:bCs/>
              </w:rPr>
              <w:t>Шифра</w:t>
            </w:r>
          </w:p>
          <w:p w:rsidR="00480157" w:rsidRDefault="00480157" w:rsidP="00A53F98">
            <w:pPr>
              <w:spacing w:after="120" w:line="276" w:lineRule="auto"/>
              <w:jc w:val="center"/>
            </w:pPr>
            <w:r>
              <w:rPr>
                <w:b/>
                <w:bCs/>
              </w:rPr>
              <w:t>инвестиције</w:t>
            </w:r>
          </w:p>
        </w:tc>
        <w:tc>
          <w:tcPr>
            <w:tcW w:w="2637" w:type="pct"/>
            <w:tcBorders>
              <w:top w:val="single" w:sz="4" w:space="0" w:color="000000"/>
              <w:left w:val="single" w:sz="4" w:space="0" w:color="000000"/>
              <w:bottom w:val="single" w:sz="4" w:space="0" w:color="000000"/>
              <w:right w:val="single" w:sz="4" w:space="0" w:color="auto"/>
            </w:tcBorders>
            <w:shd w:val="clear" w:color="auto" w:fill="C6D9F1"/>
            <w:tcMar>
              <w:top w:w="0" w:type="dxa"/>
              <w:left w:w="108" w:type="dxa"/>
              <w:bottom w:w="0" w:type="dxa"/>
              <w:right w:w="108" w:type="dxa"/>
            </w:tcMar>
            <w:vAlign w:val="center"/>
            <w:hideMark/>
          </w:tcPr>
          <w:p w:rsidR="00480157" w:rsidRDefault="00480157" w:rsidP="00A53F98">
            <w:pPr>
              <w:spacing w:after="120" w:line="276" w:lineRule="auto"/>
              <w:jc w:val="center"/>
            </w:pPr>
            <w:r>
              <w:rPr>
                <w:b/>
                <w:bCs/>
              </w:rPr>
              <w:t>Назив инвестиције</w:t>
            </w:r>
          </w:p>
        </w:tc>
        <w:tc>
          <w:tcPr>
            <w:tcW w:w="1580" w:type="pct"/>
            <w:tcBorders>
              <w:top w:val="single" w:sz="4" w:space="0" w:color="000000"/>
              <w:left w:val="single" w:sz="4" w:space="0" w:color="auto"/>
              <w:bottom w:val="single" w:sz="4" w:space="0" w:color="000000"/>
              <w:right w:val="single" w:sz="4" w:space="0" w:color="000000"/>
            </w:tcBorders>
            <w:shd w:val="clear" w:color="auto" w:fill="C6D9F1"/>
            <w:vAlign w:val="center"/>
            <w:hideMark/>
          </w:tcPr>
          <w:p w:rsidR="00480157" w:rsidRDefault="00480157" w:rsidP="00A53F98">
            <w:pPr>
              <w:spacing w:after="120" w:line="276" w:lineRule="auto"/>
              <w:jc w:val="center"/>
            </w:pPr>
            <w:r>
              <w:rPr>
                <w:b/>
              </w:rPr>
              <w:t>Интензитет помоћи</w:t>
            </w:r>
          </w:p>
        </w:tc>
      </w:tr>
      <w:tr w:rsidR="00480157" w:rsidTr="00A53F98">
        <w:trPr>
          <w:trHeight w:val="672"/>
        </w:trPr>
        <w:tc>
          <w:tcPr>
            <w:tcW w:w="783"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80157" w:rsidRDefault="00480157" w:rsidP="00A53F98">
            <w:pPr>
              <w:spacing w:line="276" w:lineRule="auto"/>
              <w:jc w:val="center"/>
            </w:pPr>
            <w:r>
              <w:t>402.1.</w:t>
            </w:r>
          </w:p>
        </w:tc>
        <w:tc>
          <w:tcPr>
            <w:tcW w:w="2637" w:type="pct"/>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480157" w:rsidRPr="00C51191" w:rsidRDefault="00480157" w:rsidP="00A53F98">
            <w:pPr>
              <w:pStyle w:val="normal0"/>
              <w:rPr>
                <w:sz w:val="20"/>
                <w:szCs w:val="20"/>
              </w:rPr>
            </w:pPr>
            <w:r w:rsidRPr="00C51191">
              <w:rPr>
                <w:sz w:val="20"/>
                <w:szCs w:val="20"/>
              </w:rPr>
              <w:t xml:space="preserve">Информативне активности: сајмови, изложбе, манифестације, студијска путовања </w:t>
            </w:r>
          </w:p>
        </w:tc>
        <w:tc>
          <w:tcPr>
            <w:tcW w:w="1580" w:type="pc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480157" w:rsidRPr="00C51191" w:rsidRDefault="0015335A" w:rsidP="00A53F98">
            <w:pPr>
              <w:spacing w:line="276" w:lineRule="auto"/>
              <w:jc w:val="center"/>
              <w:rPr>
                <w:rFonts w:ascii="Arial" w:eastAsia="Calibri" w:hAnsi="Arial" w:cs="Arial"/>
                <w:sz w:val="20"/>
                <w:szCs w:val="20"/>
                <w:lang w:eastAsia="en-US"/>
              </w:rPr>
            </w:pPr>
            <w:r w:rsidRPr="00C51191">
              <w:rPr>
                <w:rFonts w:ascii="Arial" w:eastAsia="Calibri" w:hAnsi="Arial" w:cs="Arial"/>
                <w:sz w:val="20"/>
                <w:szCs w:val="20"/>
                <w:lang w:val="en-US" w:eastAsia="en-US"/>
              </w:rPr>
              <w:t>100%</w:t>
            </w:r>
            <w:r w:rsidR="00480157" w:rsidRPr="00C51191">
              <w:rPr>
                <w:rFonts w:ascii="Arial" w:eastAsia="Calibri" w:hAnsi="Arial" w:cs="Arial"/>
                <w:sz w:val="20"/>
                <w:szCs w:val="20"/>
                <w:lang w:eastAsia="en-US"/>
              </w:rPr>
              <w:t xml:space="preserve"> вредности без ПДВ-а, максимално 50.000,00 динара</w:t>
            </w:r>
          </w:p>
        </w:tc>
      </w:tr>
    </w:tbl>
    <w:p w:rsidR="00480157" w:rsidRDefault="00480157" w:rsidP="00480157">
      <w:pPr>
        <w:jc w:val="both"/>
        <w:rPr>
          <w:b/>
          <w:lang w:val="en-US"/>
        </w:rPr>
      </w:pPr>
    </w:p>
    <w:p w:rsidR="00480157" w:rsidRDefault="00480157" w:rsidP="00480157">
      <w:pPr>
        <w:jc w:val="both"/>
        <w:rPr>
          <w:b/>
        </w:rPr>
      </w:pPr>
      <w:r>
        <w:rPr>
          <w:b/>
        </w:rPr>
        <w:t>2.</w:t>
      </w:r>
      <w:r w:rsidR="00AF5727">
        <w:rPr>
          <w:b/>
        </w:rPr>
        <w:t>4</w:t>
      </w:r>
      <w:r>
        <w:rPr>
          <w:b/>
        </w:rPr>
        <w:t>.11. Индикатори/показатељи</w:t>
      </w:r>
    </w:p>
    <w:tbl>
      <w:tblPr>
        <w:tblW w:w="90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440"/>
        <w:gridCol w:w="7650"/>
      </w:tblGrid>
      <w:tr w:rsidR="00480157" w:rsidTr="000968FB">
        <w:trPr>
          <w:trHeight w:val="565"/>
        </w:trPr>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480157" w:rsidRDefault="00480157" w:rsidP="00A53F98">
            <w:pPr>
              <w:spacing w:after="120" w:line="276" w:lineRule="auto"/>
              <w:jc w:val="center"/>
              <w:rPr>
                <w:b/>
                <w:bCs/>
              </w:rPr>
            </w:pPr>
            <w:r>
              <w:rPr>
                <w:b/>
                <w:bCs/>
              </w:rPr>
              <w:t>Редни број</w:t>
            </w:r>
          </w:p>
        </w:tc>
        <w:tc>
          <w:tcPr>
            <w:tcW w:w="7650"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hideMark/>
          </w:tcPr>
          <w:p w:rsidR="00480157" w:rsidRDefault="00480157" w:rsidP="00A53F98">
            <w:pPr>
              <w:spacing w:after="120" w:line="276" w:lineRule="auto"/>
              <w:jc w:val="center"/>
            </w:pPr>
            <w:r>
              <w:rPr>
                <w:b/>
                <w:bCs/>
              </w:rPr>
              <w:t>Назив показатеља</w:t>
            </w:r>
          </w:p>
        </w:tc>
      </w:tr>
      <w:tr w:rsidR="00480157" w:rsidTr="000968FB">
        <w:trPr>
          <w:trHeight w:val="168"/>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0157" w:rsidRDefault="00480157" w:rsidP="00A53F98">
            <w:pPr>
              <w:spacing w:after="120" w:line="276" w:lineRule="auto"/>
              <w:jc w:val="center"/>
            </w:pPr>
            <w:r>
              <w:t>1.</w:t>
            </w:r>
          </w:p>
        </w:tc>
        <w:tc>
          <w:tcPr>
            <w:tcW w:w="76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80157" w:rsidRPr="00C51191" w:rsidRDefault="00480157" w:rsidP="00A53F98">
            <w:pPr>
              <w:spacing w:after="120" w:line="276" w:lineRule="auto"/>
              <w:jc w:val="both"/>
              <w:rPr>
                <w:rFonts w:ascii="Arial" w:hAnsi="Arial" w:cs="Arial"/>
                <w:sz w:val="20"/>
                <w:szCs w:val="20"/>
              </w:rPr>
            </w:pPr>
            <w:r w:rsidRPr="00C51191">
              <w:rPr>
                <w:rFonts w:ascii="Arial" w:hAnsi="Arial" w:cs="Arial"/>
                <w:sz w:val="20"/>
                <w:szCs w:val="20"/>
                <w:lang w:val="ru-RU"/>
              </w:rPr>
              <w:t>Број газдинстава која су модернизовала производњу</w:t>
            </w:r>
          </w:p>
        </w:tc>
      </w:tr>
      <w:tr w:rsidR="00480157" w:rsidTr="000968FB">
        <w:trPr>
          <w:trHeight w:val="264"/>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0157" w:rsidRDefault="00480157" w:rsidP="00A53F98">
            <w:pPr>
              <w:spacing w:after="120" w:line="276" w:lineRule="auto"/>
              <w:jc w:val="center"/>
            </w:pPr>
            <w:r>
              <w:t>2.</w:t>
            </w:r>
          </w:p>
        </w:tc>
        <w:tc>
          <w:tcPr>
            <w:tcW w:w="76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80157" w:rsidRPr="00C51191" w:rsidRDefault="00480157" w:rsidP="00A53F98">
            <w:pPr>
              <w:spacing w:after="120" w:line="276" w:lineRule="auto"/>
              <w:jc w:val="both"/>
              <w:rPr>
                <w:rFonts w:ascii="Arial" w:hAnsi="Arial" w:cs="Arial"/>
                <w:sz w:val="20"/>
                <w:szCs w:val="20"/>
                <w:lang w:val="ru-RU"/>
              </w:rPr>
            </w:pPr>
            <w:r w:rsidRPr="00C51191">
              <w:rPr>
                <w:rFonts w:ascii="Arial" w:hAnsi="Arial" w:cs="Arial"/>
                <w:sz w:val="20"/>
                <w:szCs w:val="20"/>
                <w:lang w:val="en-US" w:eastAsia="en-US"/>
              </w:rPr>
              <w:t>Број едукованих пољопривредника</w:t>
            </w:r>
          </w:p>
        </w:tc>
      </w:tr>
      <w:tr w:rsidR="00480157" w:rsidTr="000968FB">
        <w:trPr>
          <w:trHeight w:val="354"/>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0157" w:rsidRDefault="00480157" w:rsidP="00A53F98">
            <w:pPr>
              <w:spacing w:after="120" w:line="276" w:lineRule="auto"/>
              <w:jc w:val="center"/>
            </w:pPr>
            <w:r>
              <w:t>3.</w:t>
            </w:r>
          </w:p>
        </w:tc>
        <w:tc>
          <w:tcPr>
            <w:tcW w:w="76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80157" w:rsidRPr="00C51191" w:rsidRDefault="00480157" w:rsidP="00A53F98">
            <w:pPr>
              <w:autoSpaceDE w:val="0"/>
              <w:autoSpaceDN w:val="0"/>
              <w:adjustRightInd w:val="0"/>
              <w:spacing w:line="276" w:lineRule="auto"/>
              <w:rPr>
                <w:rFonts w:ascii="Arial" w:eastAsia="TimesNewRomanPSMT" w:hAnsi="Arial" w:cs="Arial"/>
                <w:sz w:val="20"/>
                <w:szCs w:val="20"/>
              </w:rPr>
            </w:pPr>
            <w:r w:rsidRPr="00C51191">
              <w:rPr>
                <w:rFonts w:ascii="Arial" w:hAnsi="Arial" w:cs="Arial"/>
                <w:sz w:val="20"/>
                <w:szCs w:val="20"/>
                <w:lang w:val="en-US" w:eastAsia="en-US"/>
              </w:rPr>
              <w:t>Укупан број подржаних манифестација</w:t>
            </w:r>
          </w:p>
        </w:tc>
      </w:tr>
      <w:tr w:rsidR="00480157" w:rsidTr="000968FB">
        <w:trPr>
          <w:trHeight w:val="331"/>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0157" w:rsidRDefault="00480157" w:rsidP="00A53F98">
            <w:pPr>
              <w:spacing w:after="120" w:line="276" w:lineRule="auto"/>
              <w:jc w:val="center"/>
            </w:pPr>
            <w:r>
              <w:rPr>
                <w:rFonts w:eastAsia="TimesNewRomanPSMT"/>
                <w:iCs/>
              </w:rPr>
              <w:t xml:space="preserve">4. </w:t>
            </w:r>
          </w:p>
        </w:tc>
        <w:tc>
          <w:tcPr>
            <w:tcW w:w="76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80157" w:rsidRPr="00C51191" w:rsidRDefault="00480157" w:rsidP="00A53F98">
            <w:pPr>
              <w:autoSpaceDE w:val="0"/>
              <w:autoSpaceDN w:val="0"/>
              <w:adjustRightInd w:val="0"/>
              <w:spacing w:line="276" w:lineRule="auto"/>
              <w:rPr>
                <w:rFonts w:ascii="Arial" w:hAnsi="Arial" w:cs="Arial"/>
                <w:sz w:val="20"/>
                <w:szCs w:val="20"/>
                <w:lang w:val="ru-RU"/>
              </w:rPr>
            </w:pPr>
            <w:r w:rsidRPr="00C51191">
              <w:rPr>
                <w:rFonts w:ascii="Arial" w:hAnsi="Arial" w:cs="Arial"/>
                <w:sz w:val="20"/>
                <w:szCs w:val="20"/>
                <w:lang w:val="en-US" w:eastAsia="en-US"/>
              </w:rPr>
              <w:t>Број организованих манифестација, сајмова, изложби и студијских путовања</w:t>
            </w:r>
          </w:p>
        </w:tc>
      </w:tr>
      <w:tr w:rsidR="00480157" w:rsidTr="000968FB">
        <w:trPr>
          <w:trHeight w:val="331"/>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80157" w:rsidRDefault="00480157" w:rsidP="00A53F98">
            <w:pPr>
              <w:spacing w:after="120" w:line="276" w:lineRule="auto"/>
              <w:jc w:val="center"/>
            </w:pPr>
            <w:r>
              <w:t>5.</w:t>
            </w:r>
          </w:p>
        </w:tc>
        <w:tc>
          <w:tcPr>
            <w:tcW w:w="76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80157" w:rsidRPr="00C51191" w:rsidRDefault="00480157" w:rsidP="00A53F98">
            <w:pPr>
              <w:spacing w:after="120" w:line="276" w:lineRule="auto"/>
              <w:jc w:val="both"/>
              <w:rPr>
                <w:rFonts w:ascii="Arial" w:hAnsi="Arial" w:cs="Arial"/>
                <w:sz w:val="20"/>
                <w:szCs w:val="20"/>
                <w:lang w:val="ru-RU"/>
              </w:rPr>
            </w:pPr>
            <w:r w:rsidRPr="00C51191">
              <w:rPr>
                <w:rFonts w:ascii="Arial" w:hAnsi="Arial" w:cs="Arial"/>
                <w:sz w:val="20"/>
                <w:szCs w:val="20"/>
                <w:lang w:val="en-US" w:eastAsia="en-US"/>
              </w:rPr>
              <w:t>Број штампаних примерака промо материјала</w:t>
            </w:r>
          </w:p>
        </w:tc>
      </w:tr>
    </w:tbl>
    <w:p w:rsidR="00480157" w:rsidRDefault="00480157" w:rsidP="00480157">
      <w:pPr>
        <w:jc w:val="both"/>
        <w:rPr>
          <w:b/>
        </w:rPr>
      </w:pPr>
    </w:p>
    <w:p w:rsidR="00480157" w:rsidRDefault="00480157" w:rsidP="00480157">
      <w:pPr>
        <w:jc w:val="both"/>
        <w:rPr>
          <w:b/>
        </w:rPr>
      </w:pPr>
      <w:r>
        <w:rPr>
          <w:b/>
        </w:rPr>
        <w:t>2.</w:t>
      </w:r>
      <w:r w:rsidR="00AF5727">
        <w:rPr>
          <w:b/>
        </w:rPr>
        <w:t>4</w:t>
      </w:r>
      <w:r>
        <w:rPr>
          <w:b/>
        </w:rPr>
        <w:t>.12. Административна процедура</w:t>
      </w:r>
    </w:p>
    <w:p w:rsidR="00480157" w:rsidRDefault="00480157" w:rsidP="00480157">
      <w:pPr>
        <w:ind w:firstLine="709"/>
        <w:jc w:val="both"/>
      </w:pPr>
      <w:r>
        <w:rPr>
          <w:lang w:val="ru-RU"/>
        </w:rPr>
        <w:t xml:space="preserve">Захтеви се подносе од стране корисника на обрасцима који су одштампани за ову намену и исти ће се преузимати на писарници Општинске управе општине </w:t>
      </w:r>
      <w:r w:rsidR="00AF5727">
        <w:rPr>
          <w:lang w:val="ru-RU"/>
        </w:rPr>
        <w:t xml:space="preserve"> Љиг</w:t>
      </w:r>
      <w:r>
        <w:rPr>
          <w:lang w:val="ru-RU"/>
        </w:rPr>
        <w:t xml:space="preserve">. </w:t>
      </w:r>
      <w:r w:rsidR="00AF5727">
        <w:rPr>
          <w:lang w:val="ru-RU"/>
        </w:rPr>
        <w:t>Одељење за финансије</w:t>
      </w:r>
      <w:r>
        <w:rPr>
          <w:lang w:val="ru-RU"/>
        </w:rPr>
        <w:t xml:space="preserve"> </w:t>
      </w:r>
      <w:r>
        <w:t xml:space="preserve">Општинске управе </w:t>
      </w:r>
      <w:r>
        <w:rPr>
          <w:lang w:val="ru-RU"/>
        </w:rPr>
        <w:t xml:space="preserve">општине </w:t>
      </w:r>
      <w:r w:rsidR="00AF5727">
        <w:rPr>
          <w:lang w:val="ru-RU"/>
        </w:rPr>
        <w:t xml:space="preserve"> Љиг</w:t>
      </w:r>
      <w:r>
        <w:t xml:space="preserve"> врши обраду захтева и доноси решење којим се утврђује да је подносилац захтева остварио право на коришћење подстицајних средстава, износ средстава и основ (меру) коришћења. У поступку обраде захтева поступаће се по систему прво пристиглих захтева . Конкурс за доделу средстава расписује Председник Општине и исти остаје отворен до утрошка планиран</w:t>
      </w:r>
      <w:r w:rsidR="00AF5727">
        <w:t>их средстава, а најкасније до 31</w:t>
      </w:r>
      <w:r>
        <w:t xml:space="preserve">. децембра 2017. године. </w:t>
      </w:r>
    </w:p>
    <w:p w:rsidR="00480157" w:rsidRDefault="00480157" w:rsidP="00480157">
      <w:pPr>
        <w:jc w:val="both"/>
      </w:pPr>
      <w:r>
        <w:tab/>
        <w:t>На основу решења којим се утврђује испуњеност услова за коришћење подстицајних средстава са подносиоцeм захтева Председник Општине закључује уговор којим се дефинишу сва међусобна права и обавезе.</w:t>
      </w:r>
    </w:p>
    <w:p w:rsidR="005E0D4D" w:rsidRDefault="005E0D4D" w:rsidP="006E3100">
      <w:pPr>
        <w:jc w:val="both"/>
        <w:rPr>
          <w:b/>
          <w:color w:val="00B0F0"/>
        </w:rPr>
      </w:pPr>
    </w:p>
    <w:p w:rsidR="00AF5727" w:rsidRDefault="00AF5727" w:rsidP="006E3100">
      <w:pPr>
        <w:jc w:val="both"/>
        <w:rPr>
          <w:b/>
          <w:color w:val="00B0F0"/>
        </w:rPr>
      </w:pPr>
    </w:p>
    <w:sectPr w:rsidR="00AF5727" w:rsidSect="00065060">
      <w:footerReference w:type="default" r:id="rId9"/>
      <w:pgSz w:w="11906" w:h="16838" w:code="9"/>
      <w:pgMar w:top="1418" w:right="1418" w:bottom="1418"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0EB" w:rsidRDefault="002710EB" w:rsidP="0098004E">
      <w:r>
        <w:separator/>
      </w:r>
    </w:p>
  </w:endnote>
  <w:endnote w:type="continuationSeparator" w:id="1">
    <w:p w:rsidR="002710EB" w:rsidRDefault="002710EB" w:rsidP="009800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rebuchetMS">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451" w:rsidRDefault="00822462">
    <w:pPr>
      <w:pStyle w:val="Footer"/>
      <w:jc w:val="center"/>
    </w:pPr>
    <w:fldSimple w:instr=" PAGE   \* MERGEFORMAT ">
      <w:r w:rsidR="00830FD8">
        <w:rPr>
          <w:noProof/>
        </w:rPr>
        <w:t>34</w:t>
      </w:r>
    </w:fldSimple>
  </w:p>
  <w:p w:rsidR="00A23451" w:rsidRDefault="00A23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0EB" w:rsidRDefault="002710EB" w:rsidP="0098004E">
      <w:r>
        <w:separator/>
      </w:r>
    </w:p>
  </w:footnote>
  <w:footnote w:type="continuationSeparator" w:id="1">
    <w:p w:rsidR="002710EB" w:rsidRDefault="002710EB" w:rsidP="00980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E0E218"/>
    <w:lvl w:ilvl="0">
      <w:numFmt w:val="bullet"/>
      <w:lvlText w:val="*"/>
      <w:lvlJc w:val="left"/>
    </w:lvl>
  </w:abstractNum>
  <w:abstractNum w:abstractNumId="1">
    <w:nsid w:val="00AA3A50"/>
    <w:multiLevelType w:val="hybridMultilevel"/>
    <w:tmpl w:val="AF34135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1F836B7"/>
    <w:multiLevelType w:val="hybridMultilevel"/>
    <w:tmpl w:val="6E681660"/>
    <w:lvl w:ilvl="0" w:tplc="F02C7C32">
      <w:start w:val="1"/>
      <w:numFmt w:val="bullet"/>
      <w:lvlText w:val="-"/>
      <w:lvlJc w:val="left"/>
      <w:pPr>
        <w:ind w:left="1428" w:hanging="360"/>
      </w:pPr>
      <w:rPr>
        <w:rFonts w:ascii="Times New Roman" w:eastAsia="MS Mincho" w:hAnsi="Times New Roman" w:cs="Times New Roman" w:hint="default"/>
        <w:b w:val="0"/>
        <w:i/>
        <w:sz w:val="22"/>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3">
    <w:nsid w:val="03D93DCD"/>
    <w:multiLevelType w:val="hybridMultilevel"/>
    <w:tmpl w:val="D602BBB2"/>
    <w:lvl w:ilvl="0" w:tplc="CC300862">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46B3390"/>
    <w:multiLevelType w:val="multilevel"/>
    <w:tmpl w:val="ABE63D04"/>
    <w:lvl w:ilvl="0">
      <w:start w:val="3"/>
      <w:numFmt w:val="decimal"/>
      <w:lvlText w:val="%1"/>
      <w:lvlJc w:val="left"/>
      <w:pPr>
        <w:ind w:left="502" w:hanging="387"/>
      </w:pPr>
      <w:rPr>
        <w:rFonts w:hint="default"/>
      </w:rPr>
    </w:lvl>
    <w:lvl w:ilvl="1">
      <w:start w:val="1"/>
      <w:numFmt w:val="decimal"/>
      <w:lvlText w:val="%1.%2."/>
      <w:lvlJc w:val="left"/>
      <w:pPr>
        <w:ind w:left="387" w:hanging="387"/>
      </w:pPr>
      <w:rPr>
        <w:rFonts w:ascii="Times New Roman" w:eastAsia="Times New Roman" w:hAnsi="Times New Roman" w:hint="default"/>
        <w:b/>
        <w:bCs/>
        <w:sz w:val="22"/>
        <w:szCs w:val="22"/>
      </w:rPr>
    </w:lvl>
    <w:lvl w:ilvl="2">
      <w:start w:val="1"/>
      <w:numFmt w:val="decimal"/>
      <w:lvlText w:val="%1.%2.%3."/>
      <w:lvlJc w:val="left"/>
      <w:pPr>
        <w:ind w:left="116" w:hanging="598"/>
      </w:pPr>
      <w:rPr>
        <w:rFonts w:ascii="Times New Roman" w:eastAsia="Times New Roman" w:hAnsi="Times New Roman" w:hint="default"/>
        <w:b/>
        <w:bCs/>
        <w:i w:val="0"/>
        <w:sz w:val="24"/>
        <w:szCs w:val="24"/>
      </w:rPr>
    </w:lvl>
    <w:lvl w:ilvl="3">
      <w:start w:val="1"/>
      <w:numFmt w:val="bullet"/>
      <w:lvlText w:val="•"/>
      <w:lvlJc w:val="left"/>
      <w:pPr>
        <w:ind w:left="2459" w:hanging="598"/>
      </w:pPr>
      <w:rPr>
        <w:rFonts w:hint="default"/>
      </w:rPr>
    </w:lvl>
    <w:lvl w:ilvl="4">
      <w:start w:val="1"/>
      <w:numFmt w:val="bullet"/>
      <w:lvlText w:val="•"/>
      <w:lvlJc w:val="left"/>
      <w:pPr>
        <w:ind w:left="3437" w:hanging="598"/>
      </w:pPr>
      <w:rPr>
        <w:rFonts w:hint="default"/>
      </w:rPr>
    </w:lvl>
    <w:lvl w:ilvl="5">
      <w:start w:val="1"/>
      <w:numFmt w:val="bullet"/>
      <w:lvlText w:val="•"/>
      <w:lvlJc w:val="left"/>
      <w:pPr>
        <w:ind w:left="4415" w:hanging="598"/>
      </w:pPr>
      <w:rPr>
        <w:rFonts w:hint="default"/>
      </w:rPr>
    </w:lvl>
    <w:lvl w:ilvl="6">
      <w:start w:val="1"/>
      <w:numFmt w:val="bullet"/>
      <w:lvlText w:val="•"/>
      <w:lvlJc w:val="left"/>
      <w:pPr>
        <w:ind w:left="5393" w:hanging="598"/>
      </w:pPr>
      <w:rPr>
        <w:rFonts w:hint="default"/>
      </w:rPr>
    </w:lvl>
    <w:lvl w:ilvl="7">
      <w:start w:val="1"/>
      <w:numFmt w:val="bullet"/>
      <w:lvlText w:val="•"/>
      <w:lvlJc w:val="left"/>
      <w:pPr>
        <w:ind w:left="6371" w:hanging="598"/>
      </w:pPr>
      <w:rPr>
        <w:rFonts w:hint="default"/>
      </w:rPr>
    </w:lvl>
    <w:lvl w:ilvl="8">
      <w:start w:val="1"/>
      <w:numFmt w:val="bullet"/>
      <w:lvlText w:val="•"/>
      <w:lvlJc w:val="left"/>
      <w:pPr>
        <w:ind w:left="7350" w:hanging="598"/>
      </w:pPr>
      <w:rPr>
        <w:rFonts w:hint="default"/>
      </w:rPr>
    </w:lvl>
  </w:abstractNum>
  <w:abstractNum w:abstractNumId="5">
    <w:nsid w:val="04D763DA"/>
    <w:multiLevelType w:val="multilevel"/>
    <w:tmpl w:val="DC9CD89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A77731"/>
    <w:multiLevelType w:val="hybridMultilevel"/>
    <w:tmpl w:val="D9CAD45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21846A9"/>
    <w:multiLevelType w:val="hybridMultilevel"/>
    <w:tmpl w:val="0F2C6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4B3F39"/>
    <w:multiLevelType w:val="multilevel"/>
    <w:tmpl w:val="DC9CD89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B33C97"/>
    <w:multiLevelType w:val="hybridMultilevel"/>
    <w:tmpl w:val="5D7CB704"/>
    <w:lvl w:ilvl="0" w:tplc="88A243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D72A03"/>
    <w:multiLevelType w:val="hybridMultilevel"/>
    <w:tmpl w:val="78EEA614"/>
    <w:lvl w:ilvl="0" w:tplc="63DA0F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1F5349"/>
    <w:multiLevelType w:val="multilevel"/>
    <w:tmpl w:val="CD48ED2C"/>
    <w:lvl w:ilvl="0">
      <w:start w:val="3"/>
      <w:numFmt w:val="decimal"/>
      <w:lvlText w:val="%1."/>
      <w:lvlJc w:val="left"/>
      <w:pPr>
        <w:ind w:left="540" w:hanging="540"/>
      </w:pPr>
      <w:rPr>
        <w:rFonts w:hint="default"/>
      </w:rPr>
    </w:lvl>
    <w:lvl w:ilvl="1">
      <w:start w:val="6"/>
      <w:numFmt w:val="decimal"/>
      <w:lvlText w:val="%1.%2."/>
      <w:lvlJc w:val="left"/>
      <w:pPr>
        <w:ind w:left="990" w:hanging="72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210A3C40"/>
    <w:multiLevelType w:val="hybridMultilevel"/>
    <w:tmpl w:val="4EDA6E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1737673"/>
    <w:multiLevelType w:val="hybridMultilevel"/>
    <w:tmpl w:val="E7CE620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23041BD0"/>
    <w:multiLevelType w:val="multilevel"/>
    <w:tmpl w:val="71B22122"/>
    <w:lvl w:ilvl="0">
      <w:start w:val="3"/>
      <w:numFmt w:val="decimal"/>
      <w:lvlText w:val="%1"/>
      <w:lvlJc w:val="left"/>
      <w:pPr>
        <w:ind w:left="480" w:hanging="480"/>
      </w:pPr>
      <w:rPr>
        <w:rFonts w:hint="default"/>
      </w:rPr>
    </w:lvl>
    <w:lvl w:ilvl="1">
      <w:start w:val="6"/>
      <w:numFmt w:val="decimal"/>
      <w:lvlText w:val="%1.%2"/>
      <w:lvlJc w:val="left"/>
      <w:pPr>
        <w:ind w:left="750" w:hanging="48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nsid w:val="23773399"/>
    <w:multiLevelType w:val="multilevel"/>
    <w:tmpl w:val="83E8D118"/>
    <w:lvl w:ilvl="0">
      <w:start w:val="3"/>
      <w:numFmt w:val="decimal"/>
      <w:lvlText w:val="%1."/>
      <w:lvlJc w:val="left"/>
      <w:pPr>
        <w:ind w:left="645" w:hanging="645"/>
      </w:pPr>
    </w:lvl>
    <w:lvl w:ilvl="1">
      <w:start w:val="2"/>
      <w:numFmt w:val="decimal"/>
      <w:lvlText w:val="%1.%2."/>
      <w:lvlJc w:val="left"/>
      <w:pPr>
        <w:ind w:left="645" w:hanging="645"/>
      </w:p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15A7A91"/>
    <w:multiLevelType w:val="hybridMultilevel"/>
    <w:tmpl w:val="817C1294"/>
    <w:lvl w:ilvl="0" w:tplc="67DC02C4">
      <w:start w:val="2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638DF"/>
    <w:multiLevelType w:val="multilevel"/>
    <w:tmpl w:val="9C0AC3E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465A12"/>
    <w:multiLevelType w:val="hybridMultilevel"/>
    <w:tmpl w:val="561CD158"/>
    <w:lvl w:ilvl="0" w:tplc="EAA45006">
      <w:start w:val="100"/>
      <w:numFmt w:val="decimal"/>
      <w:lvlText w:val="%1.1."/>
      <w:lvlJc w:val="left"/>
      <w:pPr>
        <w:ind w:left="900"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9">
    <w:nsid w:val="3EA44E9D"/>
    <w:multiLevelType w:val="multilevel"/>
    <w:tmpl w:val="5D2617BE"/>
    <w:lvl w:ilvl="0">
      <w:start w:val="3"/>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EA58CF"/>
    <w:multiLevelType w:val="multilevel"/>
    <w:tmpl w:val="74B852F2"/>
    <w:lvl w:ilvl="0">
      <w:start w:val="3"/>
      <w:numFmt w:val="decimal"/>
      <w:lvlText w:val="%1"/>
      <w:lvlJc w:val="left"/>
      <w:pPr>
        <w:ind w:left="480" w:hanging="480"/>
      </w:pPr>
      <w:rPr>
        <w:rFonts w:hint="default"/>
      </w:rPr>
    </w:lvl>
    <w:lvl w:ilvl="1">
      <w:start w:val="3"/>
      <w:numFmt w:val="decimal"/>
      <w:lvlText w:val="%1.%2"/>
      <w:lvlJc w:val="left"/>
      <w:pPr>
        <w:ind w:left="502" w:hanging="480"/>
      </w:pPr>
      <w:rPr>
        <w:rFonts w:hint="default"/>
      </w:rPr>
    </w:lvl>
    <w:lvl w:ilvl="2">
      <w:start w:val="8"/>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616" w:hanging="1440"/>
      </w:pPr>
      <w:rPr>
        <w:rFonts w:hint="default"/>
      </w:rPr>
    </w:lvl>
  </w:abstractNum>
  <w:abstractNum w:abstractNumId="21">
    <w:nsid w:val="3FEC0552"/>
    <w:multiLevelType w:val="multilevel"/>
    <w:tmpl w:val="CEA8A2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235148"/>
    <w:multiLevelType w:val="hybridMultilevel"/>
    <w:tmpl w:val="EACC250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2685D91"/>
    <w:multiLevelType w:val="multilevel"/>
    <w:tmpl w:val="A04A9FC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41225EF"/>
    <w:multiLevelType w:val="hybridMultilevel"/>
    <w:tmpl w:val="BCC6973E"/>
    <w:lvl w:ilvl="0" w:tplc="77046A1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9411A6"/>
    <w:multiLevelType w:val="multilevel"/>
    <w:tmpl w:val="77AA4B06"/>
    <w:lvl w:ilvl="0">
      <w:start w:val="1"/>
      <w:numFmt w:val="decimal"/>
      <w:lvlText w:val="%1."/>
      <w:lvlJc w:val="left"/>
      <w:pPr>
        <w:tabs>
          <w:tab w:val="num" w:pos="420"/>
        </w:tabs>
        <w:ind w:left="420" w:hanging="420"/>
      </w:pPr>
      <w:rPr>
        <w:rFonts w:hint="default"/>
        <w:b/>
        <w:i w:val="0"/>
        <w:sz w:val="24"/>
      </w:rPr>
    </w:lvl>
    <w:lvl w:ilvl="1">
      <w:start w:val="1"/>
      <w:numFmt w:val="decimal"/>
      <w:lvlText w:val="%1.%2."/>
      <w:lvlJc w:val="left"/>
      <w:pPr>
        <w:tabs>
          <w:tab w:val="num" w:pos="420"/>
        </w:tabs>
        <w:ind w:left="420" w:hanging="420"/>
      </w:pPr>
      <w:rPr>
        <w:rFonts w:hint="default"/>
        <w:b/>
        <w:i w:val="0"/>
        <w:sz w:val="24"/>
      </w:rPr>
    </w:lvl>
    <w:lvl w:ilvl="2">
      <w:start w:val="1"/>
      <w:numFmt w:val="decimal"/>
      <w:lvlText w:val="%1.%2.%3."/>
      <w:lvlJc w:val="left"/>
      <w:pPr>
        <w:tabs>
          <w:tab w:val="num" w:pos="720"/>
        </w:tabs>
        <w:ind w:left="720" w:hanging="720"/>
      </w:pPr>
      <w:rPr>
        <w:rFonts w:hint="default"/>
        <w:b/>
        <w:i w:val="0"/>
        <w:sz w:val="24"/>
      </w:rPr>
    </w:lvl>
    <w:lvl w:ilvl="3">
      <w:start w:val="1"/>
      <w:numFmt w:val="decimal"/>
      <w:lvlText w:val="%1.%2.%3.%4."/>
      <w:lvlJc w:val="left"/>
      <w:pPr>
        <w:tabs>
          <w:tab w:val="num" w:pos="720"/>
        </w:tabs>
        <w:ind w:left="720" w:hanging="720"/>
      </w:pPr>
      <w:rPr>
        <w:rFonts w:hint="default"/>
        <w:b/>
        <w:i w:val="0"/>
        <w:sz w:val="24"/>
      </w:rPr>
    </w:lvl>
    <w:lvl w:ilvl="4">
      <w:start w:val="1"/>
      <w:numFmt w:val="decimal"/>
      <w:lvlText w:val="%1.%2.%3.%4.%5."/>
      <w:lvlJc w:val="left"/>
      <w:pPr>
        <w:tabs>
          <w:tab w:val="num" w:pos="1080"/>
        </w:tabs>
        <w:ind w:left="1080" w:hanging="1080"/>
      </w:pPr>
      <w:rPr>
        <w:rFonts w:hint="default"/>
        <w:b/>
        <w:i w:val="0"/>
        <w:sz w:val="24"/>
      </w:rPr>
    </w:lvl>
    <w:lvl w:ilvl="5">
      <w:start w:val="1"/>
      <w:numFmt w:val="decimal"/>
      <w:lvlText w:val="%1.%2.%3.%4.%5.%6."/>
      <w:lvlJc w:val="left"/>
      <w:pPr>
        <w:tabs>
          <w:tab w:val="num" w:pos="1080"/>
        </w:tabs>
        <w:ind w:left="1080" w:hanging="1080"/>
      </w:pPr>
      <w:rPr>
        <w:rFonts w:hint="default"/>
        <w:b/>
        <w:i w:val="0"/>
        <w:sz w:val="24"/>
      </w:rPr>
    </w:lvl>
    <w:lvl w:ilvl="6">
      <w:start w:val="1"/>
      <w:numFmt w:val="decimal"/>
      <w:lvlText w:val="%1.%2.%3.%4.%5.%6.%7."/>
      <w:lvlJc w:val="left"/>
      <w:pPr>
        <w:tabs>
          <w:tab w:val="num" w:pos="1440"/>
        </w:tabs>
        <w:ind w:left="1440" w:hanging="1440"/>
      </w:pPr>
      <w:rPr>
        <w:rFonts w:hint="default"/>
        <w:b/>
        <w:i w:val="0"/>
        <w:sz w:val="24"/>
      </w:rPr>
    </w:lvl>
    <w:lvl w:ilvl="7">
      <w:start w:val="1"/>
      <w:numFmt w:val="decimal"/>
      <w:lvlText w:val="%1.%2.%3.%4.%5.%6.%7.%8."/>
      <w:lvlJc w:val="left"/>
      <w:pPr>
        <w:tabs>
          <w:tab w:val="num" w:pos="1440"/>
        </w:tabs>
        <w:ind w:left="1440" w:hanging="1440"/>
      </w:pPr>
      <w:rPr>
        <w:rFonts w:hint="default"/>
        <w:b/>
        <w:i w:val="0"/>
        <w:sz w:val="24"/>
      </w:rPr>
    </w:lvl>
    <w:lvl w:ilvl="8">
      <w:start w:val="1"/>
      <w:numFmt w:val="decimal"/>
      <w:lvlText w:val="%1.%2.%3.%4.%5.%6.%7.%8.%9."/>
      <w:lvlJc w:val="left"/>
      <w:pPr>
        <w:tabs>
          <w:tab w:val="num" w:pos="1800"/>
        </w:tabs>
        <w:ind w:left="1800" w:hanging="1800"/>
      </w:pPr>
      <w:rPr>
        <w:rFonts w:hint="default"/>
        <w:b/>
        <w:i w:val="0"/>
        <w:sz w:val="24"/>
      </w:rPr>
    </w:lvl>
  </w:abstractNum>
  <w:abstractNum w:abstractNumId="26">
    <w:nsid w:val="46AC00F0"/>
    <w:multiLevelType w:val="multilevel"/>
    <w:tmpl w:val="559CA566"/>
    <w:lvl w:ilvl="0">
      <w:start w:val="3"/>
      <w:numFmt w:val="decimal"/>
      <w:lvlText w:val="%1."/>
      <w:lvlJc w:val="left"/>
      <w:pPr>
        <w:ind w:left="540" w:hanging="540"/>
      </w:pPr>
      <w:rPr>
        <w:rFonts w:hint="default"/>
        <w:b/>
      </w:rPr>
    </w:lvl>
    <w:lvl w:ilvl="1">
      <w:start w:val="2"/>
      <w:numFmt w:val="decimal"/>
      <w:lvlText w:val="%1.%2."/>
      <w:lvlJc w:val="left"/>
      <w:pPr>
        <w:ind w:left="299"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3" w:hanging="720"/>
      </w:pPr>
      <w:rPr>
        <w:rFonts w:hint="default"/>
        <w:b/>
      </w:rPr>
    </w:lvl>
    <w:lvl w:ilvl="4">
      <w:start w:val="1"/>
      <w:numFmt w:val="decimal"/>
      <w:lvlText w:val="%1.%2.%3.%4.%5."/>
      <w:lvlJc w:val="left"/>
      <w:pPr>
        <w:ind w:left="116" w:hanging="1080"/>
      </w:pPr>
      <w:rPr>
        <w:rFonts w:hint="default"/>
        <w:b/>
      </w:rPr>
    </w:lvl>
    <w:lvl w:ilvl="5">
      <w:start w:val="1"/>
      <w:numFmt w:val="decimal"/>
      <w:lvlText w:val="%1.%2.%3.%4.%5.%6."/>
      <w:lvlJc w:val="left"/>
      <w:pPr>
        <w:ind w:left="-125" w:hanging="1080"/>
      </w:pPr>
      <w:rPr>
        <w:rFonts w:hint="default"/>
        <w:b/>
      </w:rPr>
    </w:lvl>
    <w:lvl w:ilvl="6">
      <w:start w:val="1"/>
      <w:numFmt w:val="decimal"/>
      <w:lvlText w:val="%1.%2.%3.%4.%5.%6.%7."/>
      <w:lvlJc w:val="left"/>
      <w:pPr>
        <w:ind w:left="-6" w:hanging="1440"/>
      </w:pPr>
      <w:rPr>
        <w:rFonts w:hint="default"/>
        <w:b/>
      </w:rPr>
    </w:lvl>
    <w:lvl w:ilvl="7">
      <w:start w:val="1"/>
      <w:numFmt w:val="decimal"/>
      <w:lvlText w:val="%1.%2.%3.%4.%5.%6.%7.%8."/>
      <w:lvlJc w:val="left"/>
      <w:pPr>
        <w:ind w:left="-247" w:hanging="1440"/>
      </w:pPr>
      <w:rPr>
        <w:rFonts w:hint="default"/>
        <w:b/>
      </w:rPr>
    </w:lvl>
    <w:lvl w:ilvl="8">
      <w:start w:val="1"/>
      <w:numFmt w:val="decimal"/>
      <w:lvlText w:val="%1.%2.%3.%4.%5.%6.%7.%8.%9."/>
      <w:lvlJc w:val="left"/>
      <w:pPr>
        <w:ind w:left="-128" w:hanging="1800"/>
      </w:pPr>
      <w:rPr>
        <w:rFonts w:hint="default"/>
        <w:b/>
      </w:rPr>
    </w:lvl>
  </w:abstractNum>
  <w:abstractNum w:abstractNumId="27">
    <w:nsid w:val="47961AAD"/>
    <w:multiLevelType w:val="hybridMultilevel"/>
    <w:tmpl w:val="2B722BA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7976AE"/>
    <w:multiLevelType w:val="hybridMultilevel"/>
    <w:tmpl w:val="C1008F34"/>
    <w:lvl w:ilvl="0" w:tplc="0409000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2913FE"/>
    <w:multiLevelType w:val="multilevel"/>
    <w:tmpl w:val="3F341B3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62063E5"/>
    <w:multiLevelType w:val="multilevel"/>
    <w:tmpl w:val="15AE031A"/>
    <w:lvl w:ilvl="0">
      <w:start w:val="3"/>
      <w:numFmt w:val="decimal"/>
      <w:lvlText w:val="%1."/>
      <w:lvlJc w:val="left"/>
      <w:pPr>
        <w:ind w:left="540" w:hanging="540"/>
      </w:pPr>
    </w:lvl>
    <w:lvl w:ilvl="1">
      <w:start w:val="2"/>
      <w:numFmt w:val="decimal"/>
      <w:lvlText w:val="%1.%2."/>
      <w:lvlJc w:val="left"/>
      <w:pPr>
        <w:ind w:left="540" w:hanging="540"/>
      </w:pPr>
    </w:lvl>
    <w:lvl w:ilvl="2">
      <w:start w:val="8"/>
      <w:numFmt w:val="decimal"/>
      <w:lvlText w:val="%1.%2.%3."/>
      <w:lvlJc w:val="left"/>
      <w:pPr>
        <w:ind w:left="99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58242190"/>
    <w:multiLevelType w:val="hybridMultilevel"/>
    <w:tmpl w:val="70A046FA"/>
    <w:lvl w:ilvl="0" w:tplc="4A529BE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140BF6"/>
    <w:multiLevelType w:val="multilevel"/>
    <w:tmpl w:val="666CDB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6B1BD8"/>
    <w:multiLevelType w:val="multilevel"/>
    <w:tmpl w:val="C174149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2C60D3"/>
    <w:multiLevelType w:val="hybridMultilevel"/>
    <w:tmpl w:val="738AEA36"/>
    <w:lvl w:ilvl="0" w:tplc="6DBAFF08">
      <w:start w:val="100"/>
      <w:numFmt w:val="decimal"/>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B41A89"/>
    <w:multiLevelType w:val="multilevel"/>
    <w:tmpl w:val="FCD05E32"/>
    <w:lvl w:ilvl="0">
      <w:start w:val="1"/>
      <w:numFmt w:val="upperRoman"/>
      <w:lvlText w:val="%1."/>
      <w:lvlJc w:val="left"/>
      <w:pPr>
        <w:ind w:left="2137" w:hanging="720"/>
      </w:pPr>
      <w:rPr>
        <w:rFonts w:hint="default"/>
      </w:rPr>
    </w:lvl>
    <w:lvl w:ilvl="1">
      <w:start w:val="1"/>
      <w:numFmt w:val="decimal"/>
      <w:isLgl/>
      <w:lvlText w:val="%1.%2."/>
      <w:lvlJc w:val="left"/>
      <w:pPr>
        <w:ind w:left="2137" w:hanging="720"/>
      </w:pPr>
      <w:rPr>
        <w:rFonts w:hint="default"/>
      </w:rPr>
    </w:lvl>
    <w:lvl w:ilvl="2">
      <w:start w:val="6"/>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36">
    <w:nsid w:val="675732F4"/>
    <w:multiLevelType w:val="hybridMultilevel"/>
    <w:tmpl w:val="B56C61DC"/>
    <w:lvl w:ilvl="0" w:tplc="38BE1F44">
      <w:start w:val="3"/>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8C800A7"/>
    <w:multiLevelType w:val="hybridMultilevel"/>
    <w:tmpl w:val="801C1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BE130D"/>
    <w:multiLevelType w:val="multilevel"/>
    <w:tmpl w:val="3FA8829E"/>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78535990"/>
    <w:multiLevelType w:val="hybridMultilevel"/>
    <w:tmpl w:val="0FACB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0A3CC9"/>
    <w:multiLevelType w:val="hybridMultilevel"/>
    <w:tmpl w:val="5BE247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D2B25D1"/>
    <w:multiLevelType w:val="multilevel"/>
    <w:tmpl w:val="D07CC6C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A32F0F"/>
    <w:multiLevelType w:val="hybridMultilevel"/>
    <w:tmpl w:val="906AD54E"/>
    <w:lvl w:ilvl="0" w:tplc="E1E228DA">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34"/>
  </w:num>
  <w:num w:numId="4">
    <w:abstractNumId w:val="10"/>
  </w:num>
  <w:num w:numId="5">
    <w:abstractNumId w:val="16"/>
  </w:num>
  <w:num w:numId="6">
    <w:abstractNumId w:val="2"/>
  </w:num>
  <w:num w:numId="7">
    <w:abstractNumId w:val="32"/>
  </w:num>
  <w:num w:numId="8">
    <w:abstractNumId w:val="24"/>
  </w:num>
  <w:num w:numId="9">
    <w:abstractNumId w:val="5"/>
  </w:num>
  <w:num w:numId="10">
    <w:abstractNumId w:val="3"/>
  </w:num>
  <w:num w:numId="11">
    <w:abstractNumId w:val="9"/>
  </w:num>
  <w:num w:numId="12">
    <w:abstractNumId w:val="36"/>
  </w:num>
  <w:num w:numId="13">
    <w:abstractNumId w:val="21"/>
  </w:num>
  <w:num w:numId="14">
    <w:abstractNumId w:val="28"/>
  </w:num>
  <w:num w:numId="15">
    <w:abstractNumId w:val="31"/>
  </w:num>
  <w:num w:numId="16">
    <w:abstractNumId w:val="4"/>
  </w:num>
  <w:num w:numId="17">
    <w:abstractNumId w:val="26"/>
  </w:num>
  <w:num w:numId="18">
    <w:abstractNumId w:val="23"/>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3"/>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0"/>
  </w:num>
  <w:num w:numId="27">
    <w:abstractNumId w:val="29"/>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1"/>
  </w:num>
  <w:num w:numId="30">
    <w:abstractNumId w:val="22"/>
  </w:num>
  <w:num w:numId="31">
    <w:abstractNumId w:val="39"/>
  </w:num>
  <w:num w:numId="32">
    <w:abstractNumId w:val="38"/>
  </w:num>
  <w:num w:numId="33">
    <w:abstractNumId w:val="6"/>
  </w:num>
  <w:num w:numId="34">
    <w:abstractNumId w:val="41"/>
  </w:num>
  <w:num w:numId="35">
    <w:abstractNumId w:val="33"/>
  </w:num>
  <w:num w:numId="36">
    <w:abstractNumId w:val="11"/>
  </w:num>
  <w:num w:numId="37">
    <w:abstractNumId w:val="14"/>
  </w:num>
  <w:num w:numId="38">
    <w:abstractNumId w:val="19"/>
  </w:num>
  <w:num w:numId="39">
    <w:abstractNumId w:val="42"/>
  </w:num>
  <w:num w:numId="40">
    <w:abstractNumId w:val="8"/>
  </w:num>
  <w:num w:numId="41">
    <w:abstractNumId w:val="35"/>
  </w:num>
  <w:num w:numId="42">
    <w:abstractNumId w:val="27"/>
  </w:num>
  <w:num w:numId="43">
    <w:abstractNumId w:val="13"/>
  </w:num>
  <w:num w:numId="44">
    <w:abstractNumId w:val="7"/>
  </w:num>
  <w:num w:numId="45">
    <w:abstractNumId w:val="3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4578C1"/>
    <w:rsid w:val="00000990"/>
    <w:rsid w:val="00001747"/>
    <w:rsid w:val="00003294"/>
    <w:rsid w:val="00005903"/>
    <w:rsid w:val="00007151"/>
    <w:rsid w:val="00011B9E"/>
    <w:rsid w:val="0001303A"/>
    <w:rsid w:val="000134A8"/>
    <w:rsid w:val="00015E9B"/>
    <w:rsid w:val="00021598"/>
    <w:rsid w:val="000218CD"/>
    <w:rsid w:val="00022E5E"/>
    <w:rsid w:val="00025EE1"/>
    <w:rsid w:val="000279CC"/>
    <w:rsid w:val="000325EE"/>
    <w:rsid w:val="00032CB3"/>
    <w:rsid w:val="000330C6"/>
    <w:rsid w:val="0003411C"/>
    <w:rsid w:val="000370D9"/>
    <w:rsid w:val="00037104"/>
    <w:rsid w:val="00037B13"/>
    <w:rsid w:val="0004196D"/>
    <w:rsid w:val="00043021"/>
    <w:rsid w:val="00044AFC"/>
    <w:rsid w:val="000457DD"/>
    <w:rsid w:val="00045D80"/>
    <w:rsid w:val="00046EE8"/>
    <w:rsid w:val="00046FFC"/>
    <w:rsid w:val="00051346"/>
    <w:rsid w:val="00051B21"/>
    <w:rsid w:val="00052D43"/>
    <w:rsid w:val="000534A9"/>
    <w:rsid w:val="00053554"/>
    <w:rsid w:val="0005523A"/>
    <w:rsid w:val="00057065"/>
    <w:rsid w:val="00057791"/>
    <w:rsid w:val="00061F32"/>
    <w:rsid w:val="00065060"/>
    <w:rsid w:val="00065400"/>
    <w:rsid w:val="0006773F"/>
    <w:rsid w:val="00067DBF"/>
    <w:rsid w:val="0007015C"/>
    <w:rsid w:val="00071E13"/>
    <w:rsid w:val="00072909"/>
    <w:rsid w:val="00072CDF"/>
    <w:rsid w:val="00074CA5"/>
    <w:rsid w:val="0007623A"/>
    <w:rsid w:val="0007656F"/>
    <w:rsid w:val="00077482"/>
    <w:rsid w:val="00077DEF"/>
    <w:rsid w:val="00080E80"/>
    <w:rsid w:val="000817D3"/>
    <w:rsid w:val="00081A61"/>
    <w:rsid w:val="00082452"/>
    <w:rsid w:val="00082F92"/>
    <w:rsid w:val="00083026"/>
    <w:rsid w:val="0008331A"/>
    <w:rsid w:val="00083F5B"/>
    <w:rsid w:val="000849DC"/>
    <w:rsid w:val="000856D7"/>
    <w:rsid w:val="00086F1F"/>
    <w:rsid w:val="00087508"/>
    <w:rsid w:val="00091642"/>
    <w:rsid w:val="00093401"/>
    <w:rsid w:val="00094463"/>
    <w:rsid w:val="0009553C"/>
    <w:rsid w:val="00095BB6"/>
    <w:rsid w:val="00095D1C"/>
    <w:rsid w:val="00096049"/>
    <w:rsid w:val="000968FB"/>
    <w:rsid w:val="000A13FD"/>
    <w:rsid w:val="000A2824"/>
    <w:rsid w:val="000A2D2D"/>
    <w:rsid w:val="000A367C"/>
    <w:rsid w:val="000A46D4"/>
    <w:rsid w:val="000A47F2"/>
    <w:rsid w:val="000B1AC6"/>
    <w:rsid w:val="000B2A81"/>
    <w:rsid w:val="000B4E91"/>
    <w:rsid w:val="000B517D"/>
    <w:rsid w:val="000B598E"/>
    <w:rsid w:val="000B725F"/>
    <w:rsid w:val="000C231B"/>
    <w:rsid w:val="000C23A6"/>
    <w:rsid w:val="000C41CB"/>
    <w:rsid w:val="000C56D3"/>
    <w:rsid w:val="000D0675"/>
    <w:rsid w:val="000D1219"/>
    <w:rsid w:val="000D1536"/>
    <w:rsid w:val="000D3695"/>
    <w:rsid w:val="000D423E"/>
    <w:rsid w:val="000D4590"/>
    <w:rsid w:val="000D4C55"/>
    <w:rsid w:val="000D6C48"/>
    <w:rsid w:val="000D6E34"/>
    <w:rsid w:val="000E1CE7"/>
    <w:rsid w:val="000E2229"/>
    <w:rsid w:val="000E3A9A"/>
    <w:rsid w:val="000E5A11"/>
    <w:rsid w:val="000E5D3A"/>
    <w:rsid w:val="000E5ED8"/>
    <w:rsid w:val="000E6EF0"/>
    <w:rsid w:val="000F04E1"/>
    <w:rsid w:val="000F1209"/>
    <w:rsid w:val="000F1A9F"/>
    <w:rsid w:val="000F249C"/>
    <w:rsid w:val="000F2FA3"/>
    <w:rsid w:val="000F4015"/>
    <w:rsid w:val="000F5336"/>
    <w:rsid w:val="000F5F36"/>
    <w:rsid w:val="000F6A34"/>
    <w:rsid w:val="000F7499"/>
    <w:rsid w:val="000F7BC8"/>
    <w:rsid w:val="00100296"/>
    <w:rsid w:val="001002DF"/>
    <w:rsid w:val="001009B3"/>
    <w:rsid w:val="00102649"/>
    <w:rsid w:val="0010331E"/>
    <w:rsid w:val="00103AC3"/>
    <w:rsid w:val="00103EFB"/>
    <w:rsid w:val="00104538"/>
    <w:rsid w:val="00106DE6"/>
    <w:rsid w:val="0011201D"/>
    <w:rsid w:val="00112446"/>
    <w:rsid w:val="00115463"/>
    <w:rsid w:val="00117E9F"/>
    <w:rsid w:val="00121167"/>
    <w:rsid w:val="00121261"/>
    <w:rsid w:val="00121D0F"/>
    <w:rsid w:val="00121F89"/>
    <w:rsid w:val="00123731"/>
    <w:rsid w:val="001242D4"/>
    <w:rsid w:val="001252D8"/>
    <w:rsid w:val="00125BCF"/>
    <w:rsid w:val="00125E2E"/>
    <w:rsid w:val="001269CE"/>
    <w:rsid w:val="00130C07"/>
    <w:rsid w:val="001321D0"/>
    <w:rsid w:val="001324A3"/>
    <w:rsid w:val="00133FA9"/>
    <w:rsid w:val="00134842"/>
    <w:rsid w:val="001362D1"/>
    <w:rsid w:val="001374FA"/>
    <w:rsid w:val="001423A9"/>
    <w:rsid w:val="00142AB7"/>
    <w:rsid w:val="0014524B"/>
    <w:rsid w:val="001467C9"/>
    <w:rsid w:val="00146937"/>
    <w:rsid w:val="0015035B"/>
    <w:rsid w:val="00150975"/>
    <w:rsid w:val="00150C84"/>
    <w:rsid w:val="00152838"/>
    <w:rsid w:val="001528E3"/>
    <w:rsid w:val="00152DA5"/>
    <w:rsid w:val="0015335A"/>
    <w:rsid w:val="001540DE"/>
    <w:rsid w:val="0015450A"/>
    <w:rsid w:val="00154537"/>
    <w:rsid w:val="00154F23"/>
    <w:rsid w:val="0015508E"/>
    <w:rsid w:val="00155DDF"/>
    <w:rsid w:val="00156125"/>
    <w:rsid w:val="00157077"/>
    <w:rsid w:val="0016049A"/>
    <w:rsid w:val="001611A9"/>
    <w:rsid w:val="001620AC"/>
    <w:rsid w:val="00163613"/>
    <w:rsid w:val="0016434A"/>
    <w:rsid w:val="0016520F"/>
    <w:rsid w:val="00166169"/>
    <w:rsid w:val="0016665A"/>
    <w:rsid w:val="00166A64"/>
    <w:rsid w:val="00170364"/>
    <w:rsid w:val="0017102E"/>
    <w:rsid w:val="00172127"/>
    <w:rsid w:val="001736FE"/>
    <w:rsid w:val="00174107"/>
    <w:rsid w:val="00176BE6"/>
    <w:rsid w:val="00176FCB"/>
    <w:rsid w:val="001828DF"/>
    <w:rsid w:val="00183166"/>
    <w:rsid w:val="0018438C"/>
    <w:rsid w:val="001858A1"/>
    <w:rsid w:val="00186253"/>
    <w:rsid w:val="001878B5"/>
    <w:rsid w:val="001926FF"/>
    <w:rsid w:val="001931C9"/>
    <w:rsid w:val="0019443D"/>
    <w:rsid w:val="00195619"/>
    <w:rsid w:val="00195BD0"/>
    <w:rsid w:val="001960B0"/>
    <w:rsid w:val="0019731E"/>
    <w:rsid w:val="001A0E40"/>
    <w:rsid w:val="001A2DD8"/>
    <w:rsid w:val="001A34D0"/>
    <w:rsid w:val="001A4AAE"/>
    <w:rsid w:val="001A4CF2"/>
    <w:rsid w:val="001A52D9"/>
    <w:rsid w:val="001A5D4C"/>
    <w:rsid w:val="001A5DC2"/>
    <w:rsid w:val="001B18FE"/>
    <w:rsid w:val="001B1AF3"/>
    <w:rsid w:val="001B3AE4"/>
    <w:rsid w:val="001B44C4"/>
    <w:rsid w:val="001B52F8"/>
    <w:rsid w:val="001B55C4"/>
    <w:rsid w:val="001B5605"/>
    <w:rsid w:val="001C031D"/>
    <w:rsid w:val="001C1982"/>
    <w:rsid w:val="001C1DB4"/>
    <w:rsid w:val="001C2CBD"/>
    <w:rsid w:val="001C2E76"/>
    <w:rsid w:val="001C38B2"/>
    <w:rsid w:val="001C59F9"/>
    <w:rsid w:val="001C5C11"/>
    <w:rsid w:val="001C6076"/>
    <w:rsid w:val="001D2B11"/>
    <w:rsid w:val="001D2FD4"/>
    <w:rsid w:val="001D3115"/>
    <w:rsid w:val="001D4096"/>
    <w:rsid w:val="001D6AE1"/>
    <w:rsid w:val="001E052D"/>
    <w:rsid w:val="001E07E5"/>
    <w:rsid w:val="001E2513"/>
    <w:rsid w:val="001E2544"/>
    <w:rsid w:val="001E4AC6"/>
    <w:rsid w:val="001E4AE4"/>
    <w:rsid w:val="001E4D16"/>
    <w:rsid w:val="001E530C"/>
    <w:rsid w:val="001E53CB"/>
    <w:rsid w:val="001E6A46"/>
    <w:rsid w:val="001E7BF6"/>
    <w:rsid w:val="001E7D32"/>
    <w:rsid w:val="001F1D4E"/>
    <w:rsid w:val="001F2DA9"/>
    <w:rsid w:val="001F4842"/>
    <w:rsid w:val="001F643E"/>
    <w:rsid w:val="001F738B"/>
    <w:rsid w:val="001F7577"/>
    <w:rsid w:val="001F7A50"/>
    <w:rsid w:val="001F7F82"/>
    <w:rsid w:val="00200566"/>
    <w:rsid w:val="00203AC3"/>
    <w:rsid w:val="002050FE"/>
    <w:rsid w:val="002067C9"/>
    <w:rsid w:val="00206A36"/>
    <w:rsid w:val="00206EF5"/>
    <w:rsid w:val="002101F4"/>
    <w:rsid w:val="0021028B"/>
    <w:rsid w:val="00210709"/>
    <w:rsid w:val="00212057"/>
    <w:rsid w:val="00212078"/>
    <w:rsid w:val="00212431"/>
    <w:rsid w:val="0021265D"/>
    <w:rsid w:val="002127FA"/>
    <w:rsid w:val="0021660A"/>
    <w:rsid w:val="002168CD"/>
    <w:rsid w:val="002171E1"/>
    <w:rsid w:val="00220206"/>
    <w:rsid w:val="002222C7"/>
    <w:rsid w:val="00222BFE"/>
    <w:rsid w:val="00226F73"/>
    <w:rsid w:val="002272B4"/>
    <w:rsid w:val="00232290"/>
    <w:rsid w:val="0023258D"/>
    <w:rsid w:val="002329D6"/>
    <w:rsid w:val="002337F4"/>
    <w:rsid w:val="0023534A"/>
    <w:rsid w:val="0023566E"/>
    <w:rsid w:val="002366FD"/>
    <w:rsid w:val="00240303"/>
    <w:rsid w:val="002406DA"/>
    <w:rsid w:val="00240E80"/>
    <w:rsid w:val="00241A15"/>
    <w:rsid w:val="00245C79"/>
    <w:rsid w:val="00245D8E"/>
    <w:rsid w:val="002507F0"/>
    <w:rsid w:val="00251C86"/>
    <w:rsid w:val="00251FD5"/>
    <w:rsid w:val="00255E3E"/>
    <w:rsid w:val="00257530"/>
    <w:rsid w:val="00260629"/>
    <w:rsid w:val="002609F4"/>
    <w:rsid w:val="002611E8"/>
    <w:rsid w:val="00261536"/>
    <w:rsid w:val="00266FB9"/>
    <w:rsid w:val="00270805"/>
    <w:rsid w:val="002710EB"/>
    <w:rsid w:val="00271799"/>
    <w:rsid w:val="0027211D"/>
    <w:rsid w:val="00272646"/>
    <w:rsid w:val="002739F2"/>
    <w:rsid w:val="00273B8A"/>
    <w:rsid w:val="00275B23"/>
    <w:rsid w:val="00276B7F"/>
    <w:rsid w:val="00277DB7"/>
    <w:rsid w:val="00280DB3"/>
    <w:rsid w:val="00283A12"/>
    <w:rsid w:val="002845E1"/>
    <w:rsid w:val="00284CD9"/>
    <w:rsid w:val="00284D18"/>
    <w:rsid w:val="0028643C"/>
    <w:rsid w:val="0028738F"/>
    <w:rsid w:val="0029084D"/>
    <w:rsid w:val="00290A6B"/>
    <w:rsid w:val="00290A90"/>
    <w:rsid w:val="00292BE8"/>
    <w:rsid w:val="00294A32"/>
    <w:rsid w:val="002952B7"/>
    <w:rsid w:val="00295A84"/>
    <w:rsid w:val="00295F8B"/>
    <w:rsid w:val="00297F18"/>
    <w:rsid w:val="002A00C9"/>
    <w:rsid w:val="002A1E2D"/>
    <w:rsid w:val="002A2867"/>
    <w:rsid w:val="002A2B36"/>
    <w:rsid w:val="002A2DEB"/>
    <w:rsid w:val="002A3AC1"/>
    <w:rsid w:val="002A4447"/>
    <w:rsid w:val="002A6174"/>
    <w:rsid w:val="002B1D54"/>
    <w:rsid w:val="002B248E"/>
    <w:rsid w:val="002B3646"/>
    <w:rsid w:val="002B442A"/>
    <w:rsid w:val="002B5B12"/>
    <w:rsid w:val="002B5D9A"/>
    <w:rsid w:val="002B6C3E"/>
    <w:rsid w:val="002C2619"/>
    <w:rsid w:val="002C40E3"/>
    <w:rsid w:val="002C496B"/>
    <w:rsid w:val="002C518A"/>
    <w:rsid w:val="002C6FAA"/>
    <w:rsid w:val="002D0628"/>
    <w:rsid w:val="002D2ABB"/>
    <w:rsid w:val="002D536E"/>
    <w:rsid w:val="002D5DF7"/>
    <w:rsid w:val="002D7619"/>
    <w:rsid w:val="002E070C"/>
    <w:rsid w:val="002E108C"/>
    <w:rsid w:val="002E3541"/>
    <w:rsid w:val="002E4490"/>
    <w:rsid w:val="002E4D3B"/>
    <w:rsid w:val="002E57A3"/>
    <w:rsid w:val="002F0F8A"/>
    <w:rsid w:val="002F3632"/>
    <w:rsid w:val="002F3949"/>
    <w:rsid w:val="002F3C78"/>
    <w:rsid w:val="002F429C"/>
    <w:rsid w:val="002F438B"/>
    <w:rsid w:val="0030186C"/>
    <w:rsid w:val="00302137"/>
    <w:rsid w:val="003023B5"/>
    <w:rsid w:val="00302C84"/>
    <w:rsid w:val="00303A10"/>
    <w:rsid w:val="0030493A"/>
    <w:rsid w:val="00306296"/>
    <w:rsid w:val="0030673F"/>
    <w:rsid w:val="0030691D"/>
    <w:rsid w:val="00311473"/>
    <w:rsid w:val="00316FDB"/>
    <w:rsid w:val="00317998"/>
    <w:rsid w:val="0032052E"/>
    <w:rsid w:val="00322135"/>
    <w:rsid w:val="00322498"/>
    <w:rsid w:val="0032252A"/>
    <w:rsid w:val="00323F23"/>
    <w:rsid w:val="00326C8A"/>
    <w:rsid w:val="003321B7"/>
    <w:rsid w:val="00334D62"/>
    <w:rsid w:val="00336611"/>
    <w:rsid w:val="003368AC"/>
    <w:rsid w:val="00337D98"/>
    <w:rsid w:val="00341228"/>
    <w:rsid w:val="00342AF8"/>
    <w:rsid w:val="00344966"/>
    <w:rsid w:val="00344A64"/>
    <w:rsid w:val="0034518C"/>
    <w:rsid w:val="003459C0"/>
    <w:rsid w:val="00345D5F"/>
    <w:rsid w:val="00345D6F"/>
    <w:rsid w:val="00346769"/>
    <w:rsid w:val="003519C3"/>
    <w:rsid w:val="00352ECB"/>
    <w:rsid w:val="0035394B"/>
    <w:rsid w:val="00353DCF"/>
    <w:rsid w:val="00354F56"/>
    <w:rsid w:val="00355A19"/>
    <w:rsid w:val="00355B56"/>
    <w:rsid w:val="00355D96"/>
    <w:rsid w:val="00355F6E"/>
    <w:rsid w:val="003609E0"/>
    <w:rsid w:val="00361B3D"/>
    <w:rsid w:val="003628BB"/>
    <w:rsid w:val="00363F8F"/>
    <w:rsid w:val="00364DF0"/>
    <w:rsid w:val="00365201"/>
    <w:rsid w:val="003677AF"/>
    <w:rsid w:val="0037059A"/>
    <w:rsid w:val="003734AB"/>
    <w:rsid w:val="00375A08"/>
    <w:rsid w:val="0037688F"/>
    <w:rsid w:val="00382C2D"/>
    <w:rsid w:val="00386BAC"/>
    <w:rsid w:val="00386CD5"/>
    <w:rsid w:val="00386EF1"/>
    <w:rsid w:val="0038764A"/>
    <w:rsid w:val="00387E4A"/>
    <w:rsid w:val="003905FB"/>
    <w:rsid w:val="00390BE9"/>
    <w:rsid w:val="00392C2D"/>
    <w:rsid w:val="00394648"/>
    <w:rsid w:val="003947A9"/>
    <w:rsid w:val="003949C6"/>
    <w:rsid w:val="00394FD7"/>
    <w:rsid w:val="003963F6"/>
    <w:rsid w:val="003966E3"/>
    <w:rsid w:val="00396ADA"/>
    <w:rsid w:val="00397CC4"/>
    <w:rsid w:val="00397FE4"/>
    <w:rsid w:val="003A3213"/>
    <w:rsid w:val="003B2AFB"/>
    <w:rsid w:val="003B4C3A"/>
    <w:rsid w:val="003B6DFC"/>
    <w:rsid w:val="003B7E56"/>
    <w:rsid w:val="003C04F1"/>
    <w:rsid w:val="003C40FD"/>
    <w:rsid w:val="003C6053"/>
    <w:rsid w:val="003C605A"/>
    <w:rsid w:val="003C633C"/>
    <w:rsid w:val="003C7317"/>
    <w:rsid w:val="003C7D37"/>
    <w:rsid w:val="003D08CE"/>
    <w:rsid w:val="003D1502"/>
    <w:rsid w:val="003D1A5F"/>
    <w:rsid w:val="003D4921"/>
    <w:rsid w:val="003D5B0F"/>
    <w:rsid w:val="003D7D75"/>
    <w:rsid w:val="003E022A"/>
    <w:rsid w:val="003E095F"/>
    <w:rsid w:val="003E09F3"/>
    <w:rsid w:val="003E1437"/>
    <w:rsid w:val="003E1D59"/>
    <w:rsid w:val="003E25EC"/>
    <w:rsid w:val="003E2DB0"/>
    <w:rsid w:val="003E37CC"/>
    <w:rsid w:val="003E42B4"/>
    <w:rsid w:val="003E6B84"/>
    <w:rsid w:val="003F0275"/>
    <w:rsid w:val="003F09B8"/>
    <w:rsid w:val="003F1528"/>
    <w:rsid w:val="003F31BA"/>
    <w:rsid w:val="003F3CFC"/>
    <w:rsid w:val="003F411F"/>
    <w:rsid w:val="003F4F67"/>
    <w:rsid w:val="003F77D0"/>
    <w:rsid w:val="003F7B37"/>
    <w:rsid w:val="003F7FAD"/>
    <w:rsid w:val="004022F3"/>
    <w:rsid w:val="00404AED"/>
    <w:rsid w:val="00410908"/>
    <w:rsid w:val="00410C9F"/>
    <w:rsid w:val="00411073"/>
    <w:rsid w:val="004115EB"/>
    <w:rsid w:val="00413D16"/>
    <w:rsid w:val="004142D3"/>
    <w:rsid w:val="0041521C"/>
    <w:rsid w:val="00417296"/>
    <w:rsid w:val="004172C1"/>
    <w:rsid w:val="00417FB0"/>
    <w:rsid w:val="004201B9"/>
    <w:rsid w:val="00424557"/>
    <w:rsid w:val="004263AE"/>
    <w:rsid w:val="004315E4"/>
    <w:rsid w:val="00433265"/>
    <w:rsid w:val="004333FE"/>
    <w:rsid w:val="0043389F"/>
    <w:rsid w:val="00433D29"/>
    <w:rsid w:val="00433F28"/>
    <w:rsid w:val="00434511"/>
    <w:rsid w:val="00435905"/>
    <w:rsid w:val="004375AA"/>
    <w:rsid w:val="0043762C"/>
    <w:rsid w:val="00441B8E"/>
    <w:rsid w:val="004430F1"/>
    <w:rsid w:val="004444A8"/>
    <w:rsid w:val="004450A8"/>
    <w:rsid w:val="00445E9C"/>
    <w:rsid w:val="00445FAC"/>
    <w:rsid w:val="00446101"/>
    <w:rsid w:val="00446383"/>
    <w:rsid w:val="00447465"/>
    <w:rsid w:val="00450C4D"/>
    <w:rsid w:val="00450C53"/>
    <w:rsid w:val="00451446"/>
    <w:rsid w:val="004514BE"/>
    <w:rsid w:val="00453BCB"/>
    <w:rsid w:val="00454DD1"/>
    <w:rsid w:val="00456A68"/>
    <w:rsid w:val="00456B01"/>
    <w:rsid w:val="00456B04"/>
    <w:rsid w:val="00456CF3"/>
    <w:rsid w:val="004578C1"/>
    <w:rsid w:val="00465847"/>
    <w:rsid w:val="00465F1F"/>
    <w:rsid w:val="00467A9A"/>
    <w:rsid w:val="00470557"/>
    <w:rsid w:val="0047094A"/>
    <w:rsid w:val="00472CC7"/>
    <w:rsid w:val="00472E4F"/>
    <w:rsid w:val="00473B62"/>
    <w:rsid w:val="00473F25"/>
    <w:rsid w:val="004742E6"/>
    <w:rsid w:val="00475A45"/>
    <w:rsid w:val="00476886"/>
    <w:rsid w:val="00476D3A"/>
    <w:rsid w:val="00480157"/>
    <w:rsid w:val="00480EB8"/>
    <w:rsid w:val="0048210D"/>
    <w:rsid w:val="00482624"/>
    <w:rsid w:val="00482B81"/>
    <w:rsid w:val="00482F56"/>
    <w:rsid w:val="004834A5"/>
    <w:rsid w:val="00483697"/>
    <w:rsid w:val="00490B0A"/>
    <w:rsid w:val="0049143B"/>
    <w:rsid w:val="00492D10"/>
    <w:rsid w:val="0049311D"/>
    <w:rsid w:val="0049500E"/>
    <w:rsid w:val="004963BA"/>
    <w:rsid w:val="0049651C"/>
    <w:rsid w:val="0049791A"/>
    <w:rsid w:val="004A01E5"/>
    <w:rsid w:val="004A129F"/>
    <w:rsid w:val="004A4E55"/>
    <w:rsid w:val="004A5637"/>
    <w:rsid w:val="004A5E3E"/>
    <w:rsid w:val="004A60DF"/>
    <w:rsid w:val="004B0E95"/>
    <w:rsid w:val="004B0FFF"/>
    <w:rsid w:val="004B1334"/>
    <w:rsid w:val="004B2343"/>
    <w:rsid w:val="004B37C2"/>
    <w:rsid w:val="004B40EC"/>
    <w:rsid w:val="004B59F6"/>
    <w:rsid w:val="004B7475"/>
    <w:rsid w:val="004C0ECD"/>
    <w:rsid w:val="004C1806"/>
    <w:rsid w:val="004C3CB1"/>
    <w:rsid w:val="004C546B"/>
    <w:rsid w:val="004C65F9"/>
    <w:rsid w:val="004C6902"/>
    <w:rsid w:val="004C7E40"/>
    <w:rsid w:val="004C7FC0"/>
    <w:rsid w:val="004D0247"/>
    <w:rsid w:val="004D2195"/>
    <w:rsid w:val="004D21A0"/>
    <w:rsid w:val="004D6809"/>
    <w:rsid w:val="004D6DF8"/>
    <w:rsid w:val="004D789B"/>
    <w:rsid w:val="004E0124"/>
    <w:rsid w:val="004E0342"/>
    <w:rsid w:val="004E16D0"/>
    <w:rsid w:val="004E2D54"/>
    <w:rsid w:val="004E383C"/>
    <w:rsid w:val="004E74B1"/>
    <w:rsid w:val="004E7B75"/>
    <w:rsid w:val="004E7DBC"/>
    <w:rsid w:val="004F05D4"/>
    <w:rsid w:val="004F1D5F"/>
    <w:rsid w:val="004F1D6C"/>
    <w:rsid w:val="004F395F"/>
    <w:rsid w:val="004F6CE1"/>
    <w:rsid w:val="00500420"/>
    <w:rsid w:val="00502608"/>
    <w:rsid w:val="005034D9"/>
    <w:rsid w:val="00506047"/>
    <w:rsid w:val="00507332"/>
    <w:rsid w:val="00510484"/>
    <w:rsid w:val="005111AF"/>
    <w:rsid w:val="00512768"/>
    <w:rsid w:val="0051324C"/>
    <w:rsid w:val="005132F1"/>
    <w:rsid w:val="00514810"/>
    <w:rsid w:val="005149AC"/>
    <w:rsid w:val="00522EC7"/>
    <w:rsid w:val="005243E5"/>
    <w:rsid w:val="00524CD9"/>
    <w:rsid w:val="00525D5D"/>
    <w:rsid w:val="00526F34"/>
    <w:rsid w:val="00527ED1"/>
    <w:rsid w:val="0053345B"/>
    <w:rsid w:val="0053399A"/>
    <w:rsid w:val="00534A6A"/>
    <w:rsid w:val="005353D1"/>
    <w:rsid w:val="005357A0"/>
    <w:rsid w:val="00535C7F"/>
    <w:rsid w:val="0053623E"/>
    <w:rsid w:val="00536C93"/>
    <w:rsid w:val="00540FDE"/>
    <w:rsid w:val="0054262F"/>
    <w:rsid w:val="00543C42"/>
    <w:rsid w:val="00544B9C"/>
    <w:rsid w:val="00545132"/>
    <w:rsid w:val="00547889"/>
    <w:rsid w:val="00553263"/>
    <w:rsid w:val="0055347D"/>
    <w:rsid w:val="005537DC"/>
    <w:rsid w:val="005543E0"/>
    <w:rsid w:val="005604D2"/>
    <w:rsid w:val="005615C6"/>
    <w:rsid w:val="00561D8E"/>
    <w:rsid w:val="00562C06"/>
    <w:rsid w:val="00563CCA"/>
    <w:rsid w:val="00564245"/>
    <w:rsid w:val="00564865"/>
    <w:rsid w:val="00565068"/>
    <w:rsid w:val="005661FA"/>
    <w:rsid w:val="00566513"/>
    <w:rsid w:val="005665E1"/>
    <w:rsid w:val="00570E88"/>
    <w:rsid w:val="00571DB6"/>
    <w:rsid w:val="00573744"/>
    <w:rsid w:val="00573E8C"/>
    <w:rsid w:val="005744FE"/>
    <w:rsid w:val="00575943"/>
    <w:rsid w:val="00575AEC"/>
    <w:rsid w:val="00575BA1"/>
    <w:rsid w:val="005769BD"/>
    <w:rsid w:val="00577095"/>
    <w:rsid w:val="00577DC2"/>
    <w:rsid w:val="00580F86"/>
    <w:rsid w:val="0058177C"/>
    <w:rsid w:val="00581F84"/>
    <w:rsid w:val="0058346A"/>
    <w:rsid w:val="00583A20"/>
    <w:rsid w:val="00583E70"/>
    <w:rsid w:val="00583FD7"/>
    <w:rsid w:val="00585500"/>
    <w:rsid w:val="00586FBD"/>
    <w:rsid w:val="005906E4"/>
    <w:rsid w:val="005909C1"/>
    <w:rsid w:val="00590CC6"/>
    <w:rsid w:val="0059102B"/>
    <w:rsid w:val="00591F80"/>
    <w:rsid w:val="00593147"/>
    <w:rsid w:val="00594C62"/>
    <w:rsid w:val="00594DE5"/>
    <w:rsid w:val="0059528F"/>
    <w:rsid w:val="00595CE0"/>
    <w:rsid w:val="00596B46"/>
    <w:rsid w:val="00596F6C"/>
    <w:rsid w:val="005972B7"/>
    <w:rsid w:val="00597750"/>
    <w:rsid w:val="00597E07"/>
    <w:rsid w:val="005A084C"/>
    <w:rsid w:val="005A12C1"/>
    <w:rsid w:val="005A1D4B"/>
    <w:rsid w:val="005A23A4"/>
    <w:rsid w:val="005A2753"/>
    <w:rsid w:val="005A464C"/>
    <w:rsid w:val="005A4F5C"/>
    <w:rsid w:val="005A71F2"/>
    <w:rsid w:val="005B2504"/>
    <w:rsid w:val="005B3C78"/>
    <w:rsid w:val="005C09F7"/>
    <w:rsid w:val="005C1046"/>
    <w:rsid w:val="005C3A36"/>
    <w:rsid w:val="005C4B24"/>
    <w:rsid w:val="005C5666"/>
    <w:rsid w:val="005C5CB0"/>
    <w:rsid w:val="005C5D1E"/>
    <w:rsid w:val="005C67A7"/>
    <w:rsid w:val="005C7D0A"/>
    <w:rsid w:val="005D1491"/>
    <w:rsid w:val="005D1F68"/>
    <w:rsid w:val="005D3238"/>
    <w:rsid w:val="005D32B2"/>
    <w:rsid w:val="005D42A4"/>
    <w:rsid w:val="005D4372"/>
    <w:rsid w:val="005D4568"/>
    <w:rsid w:val="005D53F0"/>
    <w:rsid w:val="005D6AD2"/>
    <w:rsid w:val="005E0D4D"/>
    <w:rsid w:val="005E2A1C"/>
    <w:rsid w:val="005E3505"/>
    <w:rsid w:val="005E367E"/>
    <w:rsid w:val="005E4E2D"/>
    <w:rsid w:val="005E576F"/>
    <w:rsid w:val="005E5C2A"/>
    <w:rsid w:val="005E5ED9"/>
    <w:rsid w:val="005E6681"/>
    <w:rsid w:val="005E6FD0"/>
    <w:rsid w:val="005E73D6"/>
    <w:rsid w:val="005E7746"/>
    <w:rsid w:val="005E7ADA"/>
    <w:rsid w:val="005F12C5"/>
    <w:rsid w:val="005F4174"/>
    <w:rsid w:val="005F7B1B"/>
    <w:rsid w:val="0060246D"/>
    <w:rsid w:val="0060271C"/>
    <w:rsid w:val="006033F2"/>
    <w:rsid w:val="006048B2"/>
    <w:rsid w:val="00605834"/>
    <w:rsid w:val="00606264"/>
    <w:rsid w:val="0060784A"/>
    <w:rsid w:val="0061166F"/>
    <w:rsid w:val="0061298D"/>
    <w:rsid w:val="00612E56"/>
    <w:rsid w:val="00613D5A"/>
    <w:rsid w:val="00613F74"/>
    <w:rsid w:val="0062012D"/>
    <w:rsid w:val="00623A47"/>
    <w:rsid w:val="00624C3A"/>
    <w:rsid w:val="00625E44"/>
    <w:rsid w:val="00630228"/>
    <w:rsid w:val="0063124E"/>
    <w:rsid w:val="00633903"/>
    <w:rsid w:val="006363C3"/>
    <w:rsid w:val="006367C4"/>
    <w:rsid w:val="00636949"/>
    <w:rsid w:val="0063740F"/>
    <w:rsid w:val="00637CB9"/>
    <w:rsid w:val="00641A61"/>
    <w:rsid w:val="006433D5"/>
    <w:rsid w:val="0064554D"/>
    <w:rsid w:val="0064654B"/>
    <w:rsid w:val="006503C7"/>
    <w:rsid w:val="00650957"/>
    <w:rsid w:val="00650AC1"/>
    <w:rsid w:val="0065367B"/>
    <w:rsid w:val="0065406B"/>
    <w:rsid w:val="006552E0"/>
    <w:rsid w:val="00657C78"/>
    <w:rsid w:val="00663993"/>
    <w:rsid w:val="00664340"/>
    <w:rsid w:val="00665254"/>
    <w:rsid w:val="00666E83"/>
    <w:rsid w:val="00667F44"/>
    <w:rsid w:val="0067281E"/>
    <w:rsid w:val="0067461D"/>
    <w:rsid w:val="006766FE"/>
    <w:rsid w:val="00676B67"/>
    <w:rsid w:val="00677610"/>
    <w:rsid w:val="00677A4E"/>
    <w:rsid w:val="00677C33"/>
    <w:rsid w:val="00677F9B"/>
    <w:rsid w:val="0068002E"/>
    <w:rsid w:val="006829E2"/>
    <w:rsid w:val="006834E7"/>
    <w:rsid w:val="00683FC3"/>
    <w:rsid w:val="006851C5"/>
    <w:rsid w:val="00685B2E"/>
    <w:rsid w:val="00685B70"/>
    <w:rsid w:val="0068696E"/>
    <w:rsid w:val="006904A9"/>
    <w:rsid w:val="00692B49"/>
    <w:rsid w:val="00693FB6"/>
    <w:rsid w:val="00694D91"/>
    <w:rsid w:val="00696A7E"/>
    <w:rsid w:val="00696CCE"/>
    <w:rsid w:val="006973F6"/>
    <w:rsid w:val="006A08ED"/>
    <w:rsid w:val="006A2805"/>
    <w:rsid w:val="006A3741"/>
    <w:rsid w:val="006A4055"/>
    <w:rsid w:val="006A4990"/>
    <w:rsid w:val="006A5BC8"/>
    <w:rsid w:val="006A69D1"/>
    <w:rsid w:val="006B0F6F"/>
    <w:rsid w:val="006B2811"/>
    <w:rsid w:val="006B4BC6"/>
    <w:rsid w:val="006B5628"/>
    <w:rsid w:val="006B5BE7"/>
    <w:rsid w:val="006B7F5F"/>
    <w:rsid w:val="006C1407"/>
    <w:rsid w:val="006C1AB2"/>
    <w:rsid w:val="006C5534"/>
    <w:rsid w:val="006C77BE"/>
    <w:rsid w:val="006D072F"/>
    <w:rsid w:val="006D11BA"/>
    <w:rsid w:val="006D2794"/>
    <w:rsid w:val="006D2B33"/>
    <w:rsid w:val="006D380C"/>
    <w:rsid w:val="006D4614"/>
    <w:rsid w:val="006D4F9D"/>
    <w:rsid w:val="006D59A9"/>
    <w:rsid w:val="006D6556"/>
    <w:rsid w:val="006D6E38"/>
    <w:rsid w:val="006E0061"/>
    <w:rsid w:val="006E07FD"/>
    <w:rsid w:val="006E0EE8"/>
    <w:rsid w:val="006E200D"/>
    <w:rsid w:val="006E212F"/>
    <w:rsid w:val="006E29A5"/>
    <w:rsid w:val="006E3100"/>
    <w:rsid w:val="006E3EB9"/>
    <w:rsid w:val="006E410D"/>
    <w:rsid w:val="006E416F"/>
    <w:rsid w:val="006E57BC"/>
    <w:rsid w:val="006E73F3"/>
    <w:rsid w:val="006F0CE2"/>
    <w:rsid w:val="006F295A"/>
    <w:rsid w:val="006F2D9E"/>
    <w:rsid w:val="006F5359"/>
    <w:rsid w:val="006F54E9"/>
    <w:rsid w:val="006F5679"/>
    <w:rsid w:val="006F6872"/>
    <w:rsid w:val="006F6B0D"/>
    <w:rsid w:val="006F7CE7"/>
    <w:rsid w:val="006F7EAA"/>
    <w:rsid w:val="006F7F22"/>
    <w:rsid w:val="007010F2"/>
    <w:rsid w:val="00702121"/>
    <w:rsid w:val="0070372B"/>
    <w:rsid w:val="00704777"/>
    <w:rsid w:val="007047BF"/>
    <w:rsid w:val="00704950"/>
    <w:rsid w:val="00705032"/>
    <w:rsid w:val="007056D8"/>
    <w:rsid w:val="00706294"/>
    <w:rsid w:val="00706B23"/>
    <w:rsid w:val="00710126"/>
    <w:rsid w:val="007112E0"/>
    <w:rsid w:val="007133D9"/>
    <w:rsid w:val="00715762"/>
    <w:rsid w:val="007162DF"/>
    <w:rsid w:val="00717F4D"/>
    <w:rsid w:val="007202A5"/>
    <w:rsid w:val="007202B5"/>
    <w:rsid w:val="00722501"/>
    <w:rsid w:val="00722DF0"/>
    <w:rsid w:val="00722ECC"/>
    <w:rsid w:val="007230E8"/>
    <w:rsid w:val="00725400"/>
    <w:rsid w:val="00730D4D"/>
    <w:rsid w:val="00731457"/>
    <w:rsid w:val="00731462"/>
    <w:rsid w:val="0073221B"/>
    <w:rsid w:val="00732754"/>
    <w:rsid w:val="00735474"/>
    <w:rsid w:val="007367FB"/>
    <w:rsid w:val="00740FC4"/>
    <w:rsid w:val="0074170A"/>
    <w:rsid w:val="00742523"/>
    <w:rsid w:val="0074295E"/>
    <w:rsid w:val="00743644"/>
    <w:rsid w:val="007445B5"/>
    <w:rsid w:val="00752043"/>
    <w:rsid w:val="0075221C"/>
    <w:rsid w:val="007534BA"/>
    <w:rsid w:val="0075460D"/>
    <w:rsid w:val="0075522E"/>
    <w:rsid w:val="007559BE"/>
    <w:rsid w:val="007568D4"/>
    <w:rsid w:val="00762845"/>
    <w:rsid w:val="007630FF"/>
    <w:rsid w:val="00763180"/>
    <w:rsid w:val="00766ADF"/>
    <w:rsid w:val="00767463"/>
    <w:rsid w:val="007706CD"/>
    <w:rsid w:val="00770B2F"/>
    <w:rsid w:val="007712E6"/>
    <w:rsid w:val="00771860"/>
    <w:rsid w:val="00771A79"/>
    <w:rsid w:val="00771F5B"/>
    <w:rsid w:val="007737D7"/>
    <w:rsid w:val="007746F8"/>
    <w:rsid w:val="00775327"/>
    <w:rsid w:val="007753DC"/>
    <w:rsid w:val="00775C67"/>
    <w:rsid w:val="00776F89"/>
    <w:rsid w:val="00777793"/>
    <w:rsid w:val="00780DA5"/>
    <w:rsid w:val="00781276"/>
    <w:rsid w:val="00781CAB"/>
    <w:rsid w:val="00781FA8"/>
    <w:rsid w:val="0078222C"/>
    <w:rsid w:val="007822B7"/>
    <w:rsid w:val="00782D33"/>
    <w:rsid w:val="00782E5E"/>
    <w:rsid w:val="00785935"/>
    <w:rsid w:val="007863ED"/>
    <w:rsid w:val="00786CAC"/>
    <w:rsid w:val="00787CE0"/>
    <w:rsid w:val="00787DA8"/>
    <w:rsid w:val="00787DD3"/>
    <w:rsid w:val="00790387"/>
    <w:rsid w:val="00793063"/>
    <w:rsid w:val="00793B6A"/>
    <w:rsid w:val="0079479E"/>
    <w:rsid w:val="0079590C"/>
    <w:rsid w:val="00795EDD"/>
    <w:rsid w:val="00797147"/>
    <w:rsid w:val="0079736E"/>
    <w:rsid w:val="007A0643"/>
    <w:rsid w:val="007A0B7D"/>
    <w:rsid w:val="007A1D9B"/>
    <w:rsid w:val="007A30CD"/>
    <w:rsid w:val="007A37F4"/>
    <w:rsid w:val="007A415C"/>
    <w:rsid w:val="007A50C3"/>
    <w:rsid w:val="007A53DA"/>
    <w:rsid w:val="007A7FAE"/>
    <w:rsid w:val="007B2BE5"/>
    <w:rsid w:val="007B479B"/>
    <w:rsid w:val="007B4B14"/>
    <w:rsid w:val="007B526B"/>
    <w:rsid w:val="007B609C"/>
    <w:rsid w:val="007C16EF"/>
    <w:rsid w:val="007C57BC"/>
    <w:rsid w:val="007C6D87"/>
    <w:rsid w:val="007D0623"/>
    <w:rsid w:val="007D4165"/>
    <w:rsid w:val="007D4834"/>
    <w:rsid w:val="007D524A"/>
    <w:rsid w:val="007D5B22"/>
    <w:rsid w:val="007D6C6F"/>
    <w:rsid w:val="007E0786"/>
    <w:rsid w:val="007E356B"/>
    <w:rsid w:val="007E3876"/>
    <w:rsid w:val="007E3BDB"/>
    <w:rsid w:val="007E44F7"/>
    <w:rsid w:val="007E5D68"/>
    <w:rsid w:val="007E75C5"/>
    <w:rsid w:val="007E7F67"/>
    <w:rsid w:val="007F0C5C"/>
    <w:rsid w:val="007F1365"/>
    <w:rsid w:val="007F3AD2"/>
    <w:rsid w:val="007F48BD"/>
    <w:rsid w:val="007F7227"/>
    <w:rsid w:val="007F7569"/>
    <w:rsid w:val="007F7A55"/>
    <w:rsid w:val="00801AB8"/>
    <w:rsid w:val="00801CE0"/>
    <w:rsid w:val="0080361D"/>
    <w:rsid w:val="00803B97"/>
    <w:rsid w:val="0080474D"/>
    <w:rsid w:val="00805025"/>
    <w:rsid w:val="0080556B"/>
    <w:rsid w:val="00805EED"/>
    <w:rsid w:val="008063AC"/>
    <w:rsid w:val="00807F4E"/>
    <w:rsid w:val="00810825"/>
    <w:rsid w:val="00810AC6"/>
    <w:rsid w:val="00811DE7"/>
    <w:rsid w:val="008163F7"/>
    <w:rsid w:val="00817EC6"/>
    <w:rsid w:val="008209CA"/>
    <w:rsid w:val="0082106B"/>
    <w:rsid w:val="00822462"/>
    <w:rsid w:val="00822537"/>
    <w:rsid w:val="008226E6"/>
    <w:rsid w:val="00822943"/>
    <w:rsid w:val="00822B34"/>
    <w:rsid w:val="00826607"/>
    <w:rsid w:val="00827A57"/>
    <w:rsid w:val="00827ABC"/>
    <w:rsid w:val="00827AE1"/>
    <w:rsid w:val="008307B9"/>
    <w:rsid w:val="00830FD8"/>
    <w:rsid w:val="00832C89"/>
    <w:rsid w:val="0083508B"/>
    <w:rsid w:val="00840AB0"/>
    <w:rsid w:val="008438D3"/>
    <w:rsid w:val="008440AB"/>
    <w:rsid w:val="00845370"/>
    <w:rsid w:val="008466D4"/>
    <w:rsid w:val="00847186"/>
    <w:rsid w:val="008471F9"/>
    <w:rsid w:val="008514DB"/>
    <w:rsid w:val="00851FC0"/>
    <w:rsid w:val="00852CBF"/>
    <w:rsid w:val="00855722"/>
    <w:rsid w:val="00855EC0"/>
    <w:rsid w:val="00856356"/>
    <w:rsid w:val="00856EAD"/>
    <w:rsid w:val="00857137"/>
    <w:rsid w:val="008622A8"/>
    <w:rsid w:val="0086237B"/>
    <w:rsid w:val="00863FFF"/>
    <w:rsid w:val="00866D82"/>
    <w:rsid w:val="00866EC3"/>
    <w:rsid w:val="0087073A"/>
    <w:rsid w:val="00872396"/>
    <w:rsid w:val="008724F1"/>
    <w:rsid w:val="0087657A"/>
    <w:rsid w:val="008809FF"/>
    <w:rsid w:val="00880DAD"/>
    <w:rsid w:val="00881088"/>
    <w:rsid w:val="008837C2"/>
    <w:rsid w:val="008859E4"/>
    <w:rsid w:val="0088644C"/>
    <w:rsid w:val="00890312"/>
    <w:rsid w:val="0089376C"/>
    <w:rsid w:val="00894136"/>
    <w:rsid w:val="00894E3A"/>
    <w:rsid w:val="0089548D"/>
    <w:rsid w:val="00895890"/>
    <w:rsid w:val="0089755E"/>
    <w:rsid w:val="00897CAE"/>
    <w:rsid w:val="00897ECD"/>
    <w:rsid w:val="008A172C"/>
    <w:rsid w:val="008A3CF3"/>
    <w:rsid w:val="008A5A21"/>
    <w:rsid w:val="008A602C"/>
    <w:rsid w:val="008B0701"/>
    <w:rsid w:val="008B2D62"/>
    <w:rsid w:val="008B59A3"/>
    <w:rsid w:val="008B5AC2"/>
    <w:rsid w:val="008C0649"/>
    <w:rsid w:val="008C0CF1"/>
    <w:rsid w:val="008C1025"/>
    <w:rsid w:val="008C293D"/>
    <w:rsid w:val="008C354B"/>
    <w:rsid w:val="008C467E"/>
    <w:rsid w:val="008C57FD"/>
    <w:rsid w:val="008C5998"/>
    <w:rsid w:val="008C6048"/>
    <w:rsid w:val="008C7395"/>
    <w:rsid w:val="008D28C5"/>
    <w:rsid w:val="008D2B7B"/>
    <w:rsid w:val="008D2D8D"/>
    <w:rsid w:val="008D384F"/>
    <w:rsid w:val="008D49DC"/>
    <w:rsid w:val="008D4C2D"/>
    <w:rsid w:val="008D5634"/>
    <w:rsid w:val="008E16E9"/>
    <w:rsid w:val="008E1749"/>
    <w:rsid w:val="008E272C"/>
    <w:rsid w:val="008E2E08"/>
    <w:rsid w:val="008E2F0D"/>
    <w:rsid w:val="008E3BD6"/>
    <w:rsid w:val="008E7BAC"/>
    <w:rsid w:val="008F0959"/>
    <w:rsid w:val="008F563F"/>
    <w:rsid w:val="008F6427"/>
    <w:rsid w:val="008F6BF0"/>
    <w:rsid w:val="008F75D5"/>
    <w:rsid w:val="008F7C58"/>
    <w:rsid w:val="008F7EF7"/>
    <w:rsid w:val="00900196"/>
    <w:rsid w:val="009005F0"/>
    <w:rsid w:val="0090107B"/>
    <w:rsid w:val="00903F2B"/>
    <w:rsid w:val="00904C54"/>
    <w:rsid w:val="009053CA"/>
    <w:rsid w:val="00907575"/>
    <w:rsid w:val="00910927"/>
    <w:rsid w:val="009121C2"/>
    <w:rsid w:val="009126DA"/>
    <w:rsid w:val="009137CF"/>
    <w:rsid w:val="009146C7"/>
    <w:rsid w:val="00914828"/>
    <w:rsid w:val="00917D9B"/>
    <w:rsid w:val="00920EE9"/>
    <w:rsid w:val="00921B24"/>
    <w:rsid w:val="00922791"/>
    <w:rsid w:val="00922AB2"/>
    <w:rsid w:val="009230D3"/>
    <w:rsid w:val="009243E4"/>
    <w:rsid w:val="00925265"/>
    <w:rsid w:val="00925E61"/>
    <w:rsid w:val="009274DB"/>
    <w:rsid w:val="0093046E"/>
    <w:rsid w:val="0093089A"/>
    <w:rsid w:val="00930B35"/>
    <w:rsid w:val="0093127E"/>
    <w:rsid w:val="0093212E"/>
    <w:rsid w:val="0093316D"/>
    <w:rsid w:val="009334BD"/>
    <w:rsid w:val="009338C8"/>
    <w:rsid w:val="009343B6"/>
    <w:rsid w:val="00934552"/>
    <w:rsid w:val="00934EE9"/>
    <w:rsid w:val="00935E20"/>
    <w:rsid w:val="009365F3"/>
    <w:rsid w:val="00941B96"/>
    <w:rsid w:val="00943CFB"/>
    <w:rsid w:val="00944060"/>
    <w:rsid w:val="00944465"/>
    <w:rsid w:val="009446B4"/>
    <w:rsid w:val="00944EF7"/>
    <w:rsid w:val="00945348"/>
    <w:rsid w:val="00945B2A"/>
    <w:rsid w:val="00950685"/>
    <w:rsid w:val="00951775"/>
    <w:rsid w:val="00951F9D"/>
    <w:rsid w:val="0095286B"/>
    <w:rsid w:val="00953955"/>
    <w:rsid w:val="00954706"/>
    <w:rsid w:val="0095573C"/>
    <w:rsid w:val="00955BC0"/>
    <w:rsid w:val="009567E5"/>
    <w:rsid w:val="009572EF"/>
    <w:rsid w:val="0095797D"/>
    <w:rsid w:val="00957AC7"/>
    <w:rsid w:val="009603AB"/>
    <w:rsid w:val="0096081A"/>
    <w:rsid w:val="00961F07"/>
    <w:rsid w:val="00962561"/>
    <w:rsid w:val="0096445C"/>
    <w:rsid w:val="00964A76"/>
    <w:rsid w:val="00964AC2"/>
    <w:rsid w:val="009671AF"/>
    <w:rsid w:val="00972405"/>
    <w:rsid w:val="00972B25"/>
    <w:rsid w:val="00974B84"/>
    <w:rsid w:val="009750D6"/>
    <w:rsid w:val="00975DBA"/>
    <w:rsid w:val="0097659B"/>
    <w:rsid w:val="009766E6"/>
    <w:rsid w:val="00976748"/>
    <w:rsid w:val="0098004E"/>
    <w:rsid w:val="00980255"/>
    <w:rsid w:val="00981AF9"/>
    <w:rsid w:val="00982775"/>
    <w:rsid w:val="00982E46"/>
    <w:rsid w:val="00982FBA"/>
    <w:rsid w:val="00983DF5"/>
    <w:rsid w:val="00991BDC"/>
    <w:rsid w:val="00992002"/>
    <w:rsid w:val="00993878"/>
    <w:rsid w:val="00994FB2"/>
    <w:rsid w:val="00995927"/>
    <w:rsid w:val="00997534"/>
    <w:rsid w:val="009A0A53"/>
    <w:rsid w:val="009A10E3"/>
    <w:rsid w:val="009A48E0"/>
    <w:rsid w:val="009A650D"/>
    <w:rsid w:val="009A6D64"/>
    <w:rsid w:val="009A7721"/>
    <w:rsid w:val="009A7BDB"/>
    <w:rsid w:val="009B13D5"/>
    <w:rsid w:val="009B14F9"/>
    <w:rsid w:val="009B3A03"/>
    <w:rsid w:val="009B6817"/>
    <w:rsid w:val="009B7B61"/>
    <w:rsid w:val="009C0C91"/>
    <w:rsid w:val="009C23FE"/>
    <w:rsid w:val="009C2CE3"/>
    <w:rsid w:val="009C4562"/>
    <w:rsid w:val="009C5E41"/>
    <w:rsid w:val="009D0044"/>
    <w:rsid w:val="009D09C1"/>
    <w:rsid w:val="009D1629"/>
    <w:rsid w:val="009D2A6A"/>
    <w:rsid w:val="009D40DB"/>
    <w:rsid w:val="009D4645"/>
    <w:rsid w:val="009D58C8"/>
    <w:rsid w:val="009D5EDF"/>
    <w:rsid w:val="009D61C9"/>
    <w:rsid w:val="009D7960"/>
    <w:rsid w:val="009E1877"/>
    <w:rsid w:val="009E3107"/>
    <w:rsid w:val="009E332B"/>
    <w:rsid w:val="009E3F48"/>
    <w:rsid w:val="009E50A2"/>
    <w:rsid w:val="009E5284"/>
    <w:rsid w:val="009E5AA9"/>
    <w:rsid w:val="009F21BA"/>
    <w:rsid w:val="009F3854"/>
    <w:rsid w:val="009F3D7E"/>
    <w:rsid w:val="009F3E4B"/>
    <w:rsid w:val="009F4B92"/>
    <w:rsid w:val="009F4B9D"/>
    <w:rsid w:val="009F5694"/>
    <w:rsid w:val="009F5F0A"/>
    <w:rsid w:val="009F5F55"/>
    <w:rsid w:val="00A00AF7"/>
    <w:rsid w:val="00A02606"/>
    <w:rsid w:val="00A030AB"/>
    <w:rsid w:val="00A03217"/>
    <w:rsid w:val="00A04D21"/>
    <w:rsid w:val="00A04D44"/>
    <w:rsid w:val="00A051CA"/>
    <w:rsid w:val="00A07DD9"/>
    <w:rsid w:val="00A1023B"/>
    <w:rsid w:val="00A112BA"/>
    <w:rsid w:val="00A1386F"/>
    <w:rsid w:val="00A15A94"/>
    <w:rsid w:val="00A1604E"/>
    <w:rsid w:val="00A166C5"/>
    <w:rsid w:val="00A17C8F"/>
    <w:rsid w:val="00A224F3"/>
    <w:rsid w:val="00A22EEA"/>
    <w:rsid w:val="00A23451"/>
    <w:rsid w:val="00A24490"/>
    <w:rsid w:val="00A259B2"/>
    <w:rsid w:val="00A25B84"/>
    <w:rsid w:val="00A27CF2"/>
    <w:rsid w:val="00A30F05"/>
    <w:rsid w:val="00A32E8F"/>
    <w:rsid w:val="00A340DB"/>
    <w:rsid w:val="00A34498"/>
    <w:rsid w:val="00A36942"/>
    <w:rsid w:val="00A36FA7"/>
    <w:rsid w:val="00A3743D"/>
    <w:rsid w:val="00A4072D"/>
    <w:rsid w:val="00A43968"/>
    <w:rsid w:val="00A43D0A"/>
    <w:rsid w:val="00A43D43"/>
    <w:rsid w:val="00A442BF"/>
    <w:rsid w:val="00A44823"/>
    <w:rsid w:val="00A45F7C"/>
    <w:rsid w:val="00A463B4"/>
    <w:rsid w:val="00A46B42"/>
    <w:rsid w:val="00A46E77"/>
    <w:rsid w:val="00A47868"/>
    <w:rsid w:val="00A50E35"/>
    <w:rsid w:val="00A514E2"/>
    <w:rsid w:val="00A53345"/>
    <w:rsid w:val="00A53BBB"/>
    <w:rsid w:val="00A53F98"/>
    <w:rsid w:val="00A549BE"/>
    <w:rsid w:val="00A555EC"/>
    <w:rsid w:val="00A561E4"/>
    <w:rsid w:val="00A56D2C"/>
    <w:rsid w:val="00A573EB"/>
    <w:rsid w:val="00A575F7"/>
    <w:rsid w:val="00A5790E"/>
    <w:rsid w:val="00A60FD9"/>
    <w:rsid w:val="00A61208"/>
    <w:rsid w:val="00A6195A"/>
    <w:rsid w:val="00A61F1C"/>
    <w:rsid w:val="00A62BBE"/>
    <w:rsid w:val="00A63334"/>
    <w:rsid w:val="00A633EA"/>
    <w:rsid w:val="00A65C01"/>
    <w:rsid w:val="00A65F63"/>
    <w:rsid w:val="00A70270"/>
    <w:rsid w:val="00A70E27"/>
    <w:rsid w:val="00A72078"/>
    <w:rsid w:val="00A72A84"/>
    <w:rsid w:val="00A731BD"/>
    <w:rsid w:val="00A769E0"/>
    <w:rsid w:val="00A82E2E"/>
    <w:rsid w:val="00A86D14"/>
    <w:rsid w:val="00A879F3"/>
    <w:rsid w:val="00A90CF2"/>
    <w:rsid w:val="00A91E9A"/>
    <w:rsid w:val="00A96168"/>
    <w:rsid w:val="00A96EAD"/>
    <w:rsid w:val="00AA0D7F"/>
    <w:rsid w:val="00AA1700"/>
    <w:rsid w:val="00AA48A4"/>
    <w:rsid w:val="00AA5B02"/>
    <w:rsid w:val="00AA6C16"/>
    <w:rsid w:val="00AB2F3B"/>
    <w:rsid w:val="00AB4F82"/>
    <w:rsid w:val="00AB4FE0"/>
    <w:rsid w:val="00AB6B04"/>
    <w:rsid w:val="00AB7822"/>
    <w:rsid w:val="00AC08B3"/>
    <w:rsid w:val="00AC1B08"/>
    <w:rsid w:val="00AC299C"/>
    <w:rsid w:val="00AC41AE"/>
    <w:rsid w:val="00AC5E7B"/>
    <w:rsid w:val="00AC6517"/>
    <w:rsid w:val="00AC77B6"/>
    <w:rsid w:val="00AC7858"/>
    <w:rsid w:val="00AC7D2B"/>
    <w:rsid w:val="00AC7EAF"/>
    <w:rsid w:val="00AD0FD5"/>
    <w:rsid w:val="00AD401D"/>
    <w:rsid w:val="00AD4E9D"/>
    <w:rsid w:val="00AD5D07"/>
    <w:rsid w:val="00AD6295"/>
    <w:rsid w:val="00AE23AF"/>
    <w:rsid w:val="00AE2BB8"/>
    <w:rsid w:val="00AE2E3F"/>
    <w:rsid w:val="00AE2E69"/>
    <w:rsid w:val="00AE3040"/>
    <w:rsid w:val="00AE50D1"/>
    <w:rsid w:val="00AE5FC2"/>
    <w:rsid w:val="00AE7036"/>
    <w:rsid w:val="00AE71F5"/>
    <w:rsid w:val="00AE76E5"/>
    <w:rsid w:val="00AF0AA2"/>
    <w:rsid w:val="00AF2762"/>
    <w:rsid w:val="00AF2B82"/>
    <w:rsid w:val="00AF2F58"/>
    <w:rsid w:val="00AF3606"/>
    <w:rsid w:val="00AF5727"/>
    <w:rsid w:val="00AF760D"/>
    <w:rsid w:val="00AF7CE5"/>
    <w:rsid w:val="00B005FC"/>
    <w:rsid w:val="00B01F0A"/>
    <w:rsid w:val="00B057E0"/>
    <w:rsid w:val="00B07588"/>
    <w:rsid w:val="00B10BCA"/>
    <w:rsid w:val="00B13D6A"/>
    <w:rsid w:val="00B144D1"/>
    <w:rsid w:val="00B14AA1"/>
    <w:rsid w:val="00B15FC2"/>
    <w:rsid w:val="00B165EA"/>
    <w:rsid w:val="00B16851"/>
    <w:rsid w:val="00B16CDE"/>
    <w:rsid w:val="00B21826"/>
    <w:rsid w:val="00B249E7"/>
    <w:rsid w:val="00B2690F"/>
    <w:rsid w:val="00B27803"/>
    <w:rsid w:val="00B301D8"/>
    <w:rsid w:val="00B30DBB"/>
    <w:rsid w:val="00B322DC"/>
    <w:rsid w:val="00B3360E"/>
    <w:rsid w:val="00B34827"/>
    <w:rsid w:val="00B34A17"/>
    <w:rsid w:val="00B34AAA"/>
    <w:rsid w:val="00B3774B"/>
    <w:rsid w:val="00B407BB"/>
    <w:rsid w:val="00B40B25"/>
    <w:rsid w:val="00B42361"/>
    <w:rsid w:val="00B42874"/>
    <w:rsid w:val="00B459C5"/>
    <w:rsid w:val="00B469C7"/>
    <w:rsid w:val="00B46F08"/>
    <w:rsid w:val="00B52D40"/>
    <w:rsid w:val="00B53D61"/>
    <w:rsid w:val="00B54C7D"/>
    <w:rsid w:val="00B5558C"/>
    <w:rsid w:val="00B56644"/>
    <w:rsid w:val="00B60CAD"/>
    <w:rsid w:val="00B6383A"/>
    <w:rsid w:val="00B63B34"/>
    <w:rsid w:val="00B666F1"/>
    <w:rsid w:val="00B666F6"/>
    <w:rsid w:val="00B66768"/>
    <w:rsid w:val="00B66FD3"/>
    <w:rsid w:val="00B67447"/>
    <w:rsid w:val="00B70634"/>
    <w:rsid w:val="00B71DDB"/>
    <w:rsid w:val="00B71F6E"/>
    <w:rsid w:val="00B72A21"/>
    <w:rsid w:val="00B74302"/>
    <w:rsid w:val="00B74689"/>
    <w:rsid w:val="00B74BF1"/>
    <w:rsid w:val="00B7607B"/>
    <w:rsid w:val="00B7728D"/>
    <w:rsid w:val="00B80032"/>
    <w:rsid w:val="00B80F88"/>
    <w:rsid w:val="00B8121B"/>
    <w:rsid w:val="00B820BE"/>
    <w:rsid w:val="00B8315C"/>
    <w:rsid w:val="00B8356E"/>
    <w:rsid w:val="00B8468E"/>
    <w:rsid w:val="00B84699"/>
    <w:rsid w:val="00B85AF5"/>
    <w:rsid w:val="00B86D6F"/>
    <w:rsid w:val="00B910C2"/>
    <w:rsid w:val="00B91C0E"/>
    <w:rsid w:val="00B92059"/>
    <w:rsid w:val="00B959D0"/>
    <w:rsid w:val="00B95FE5"/>
    <w:rsid w:val="00B960C8"/>
    <w:rsid w:val="00B96542"/>
    <w:rsid w:val="00B969E4"/>
    <w:rsid w:val="00B9700A"/>
    <w:rsid w:val="00B97A66"/>
    <w:rsid w:val="00BA0F91"/>
    <w:rsid w:val="00BA3AF1"/>
    <w:rsid w:val="00BA46AB"/>
    <w:rsid w:val="00BA4FD6"/>
    <w:rsid w:val="00BA7FA9"/>
    <w:rsid w:val="00BB2A58"/>
    <w:rsid w:val="00BB4F57"/>
    <w:rsid w:val="00BB61F5"/>
    <w:rsid w:val="00BB7024"/>
    <w:rsid w:val="00BC001F"/>
    <w:rsid w:val="00BC12BE"/>
    <w:rsid w:val="00BC1CE9"/>
    <w:rsid w:val="00BC4E83"/>
    <w:rsid w:val="00BC51C7"/>
    <w:rsid w:val="00BC57E2"/>
    <w:rsid w:val="00BD1735"/>
    <w:rsid w:val="00BD2B38"/>
    <w:rsid w:val="00BD449A"/>
    <w:rsid w:val="00BD5267"/>
    <w:rsid w:val="00BD6105"/>
    <w:rsid w:val="00BD65E0"/>
    <w:rsid w:val="00BD7053"/>
    <w:rsid w:val="00BE131D"/>
    <w:rsid w:val="00BE458C"/>
    <w:rsid w:val="00BE5651"/>
    <w:rsid w:val="00BF1394"/>
    <w:rsid w:val="00BF39DD"/>
    <w:rsid w:val="00BF3B01"/>
    <w:rsid w:val="00BF4E24"/>
    <w:rsid w:val="00BF58A3"/>
    <w:rsid w:val="00BF5D7A"/>
    <w:rsid w:val="00BF7096"/>
    <w:rsid w:val="00C00377"/>
    <w:rsid w:val="00C02C09"/>
    <w:rsid w:val="00C05A32"/>
    <w:rsid w:val="00C06541"/>
    <w:rsid w:val="00C06EE8"/>
    <w:rsid w:val="00C10D48"/>
    <w:rsid w:val="00C118E1"/>
    <w:rsid w:val="00C1224F"/>
    <w:rsid w:val="00C1498E"/>
    <w:rsid w:val="00C15DA6"/>
    <w:rsid w:val="00C2029C"/>
    <w:rsid w:val="00C20459"/>
    <w:rsid w:val="00C2179F"/>
    <w:rsid w:val="00C2232B"/>
    <w:rsid w:val="00C23394"/>
    <w:rsid w:val="00C24075"/>
    <w:rsid w:val="00C24228"/>
    <w:rsid w:val="00C25A50"/>
    <w:rsid w:val="00C2701F"/>
    <w:rsid w:val="00C27D01"/>
    <w:rsid w:val="00C302F0"/>
    <w:rsid w:val="00C33D6B"/>
    <w:rsid w:val="00C431BE"/>
    <w:rsid w:val="00C4624A"/>
    <w:rsid w:val="00C51191"/>
    <w:rsid w:val="00C51A84"/>
    <w:rsid w:val="00C51BC5"/>
    <w:rsid w:val="00C550F6"/>
    <w:rsid w:val="00C5602F"/>
    <w:rsid w:val="00C56D18"/>
    <w:rsid w:val="00C605BC"/>
    <w:rsid w:val="00C60D76"/>
    <w:rsid w:val="00C626AA"/>
    <w:rsid w:val="00C63E60"/>
    <w:rsid w:val="00C653BB"/>
    <w:rsid w:val="00C65C67"/>
    <w:rsid w:val="00C662E4"/>
    <w:rsid w:val="00C665B4"/>
    <w:rsid w:val="00C67A45"/>
    <w:rsid w:val="00C707A1"/>
    <w:rsid w:val="00C7100B"/>
    <w:rsid w:val="00C71A73"/>
    <w:rsid w:val="00C72350"/>
    <w:rsid w:val="00C728D1"/>
    <w:rsid w:val="00C75BE6"/>
    <w:rsid w:val="00C7679E"/>
    <w:rsid w:val="00C76AC5"/>
    <w:rsid w:val="00C77109"/>
    <w:rsid w:val="00C80288"/>
    <w:rsid w:val="00C8468B"/>
    <w:rsid w:val="00C86200"/>
    <w:rsid w:val="00C87CC3"/>
    <w:rsid w:val="00C90B09"/>
    <w:rsid w:val="00C90EC2"/>
    <w:rsid w:val="00C938FB"/>
    <w:rsid w:val="00C940A5"/>
    <w:rsid w:val="00C953BF"/>
    <w:rsid w:val="00CA135A"/>
    <w:rsid w:val="00CA1E24"/>
    <w:rsid w:val="00CA630C"/>
    <w:rsid w:val="00CA64D2"/>
    <w:rsid w:val="00CB0A4B"/>
    <w:rsid w:val="00CB26AF"/>
    <w:rsid w:val="00CB6737"/>
    <w:rsid w:val="00CC031D"/>
    <w:rsid w:val="00CC123C"/>
    <w:rsid w:val="00CC16BA"/>
    <w:rsid w:val="00CC1B99"/>
    <w:rsid w:val="00CC462A"/>
    <w:rsid w:val="00CC54A5"/>
    <w:rsid w:val="00CC634C"/>
    <w:rsid w:val="00CC682C"/>
    <w:rsid w:val="00CC6E3E"/>
    <w:rsid w:val="00CD244E"/>
    <w:rsid w:val="00CD3751"/>
    <w:rsid w:val="00CD6070"/>
    <w:rsid w:val="00CD73D3"/>
    <w:rsid w:val="00CE0546"/>
    <w:rsid w:val="00CE0F34"/>
    <w:rsid w:val="00CE445D"/>
    <w:rsid w:val="00CF1365"/>
    <w:rsid w:val="00CF1EF5"/>
    <w:rsid w:val="00CF22F4"/>
    <w:rsid w:val="00CF3119"/>
    <w:rsid w:val="00CF3340"/>
    <w:rsid w:val="00CF37B8"/>
    <w:rsid w:val="00CF7011"/>
    <w:rsid w:val="00CF73AA"/>
    <w:rsid w:val="00CF7A62"/>
    <w:rsid w:val="00CF7ABF"/>
    <w:rsid w:val="00CF7E33"/>
    <w:rsid w:val="00D0054B"/>
    <w:rsid w:val="00D00DD6"/>
    <w:rsid w:val="00D01F9C"/>
    <w:rsid w:val="00D02C83"/>
    <w:rsid w:val="00D04F6F"/>
    <w:rsid w:val="00D063D7"/>
    <w:rsid w:val="00D066D2"/>
    <w:rsid w:val="00D0695D"/>
    <w:rsid w:val="00D06ECB"/>
    <w:rsid w:val="00D1253D"/>
    <w:rsid w:val="00D135FF"/>
    <w:rsid w:val="00D14A92"/>
    <w:rsid w:val="00D158B8"/>
    <w:rsid w:val="00D16109"/>
    <w:rsid w:val="00D2306A"/>
    <w:rsid w:val="00D26DD4"/>
    <w:rsid w:val="00D30A8C"/>
    <w:rsid w:val="00D329D0"/>
    <w:rsid w:val="00D334D9"/>
    <w:rsid w:val="00D34E64"/>
    <w:rsid w:val="00D34F6D"/>
    <w:rsid w:val="00D35869"/>
    <w:rsid w:val="00D3656D"/>
    <w:rsid w:val="00D378E0"/>
    <w:rsid w:val="00D41B9B"/>
    <w:rsid w:val="00D4353D"/>
    <w:rsid w:val="00D44E19"/>
    <w:rsid w:val="00D45F86"/>
    <w:rsid w:val="00D46E9A"/>
    <w:rsid w:val="00D47CCD"/>
    <w:rsid w:val="00D506F6"/>
    <w:rsid w:val="00D50AA7"/>
    <w:rsid w:val="00D50F41"/>
    <w:rsid w:val="00D519F6"/>
    <w:rsid w:val="00D51C1F"/>
    <w:rsid w:val="00D53013"/>
    <w:rsid w:val="00D5352E"/>
    <w:rsid w:val="00D54478"/>
    <w:rsid w:val="00D54842"/>
    <w:rsid w:val="00D5697E"/>
    <w:rsid w:val="00D57555"/>
    <w:rsid w:val="00D575BA"/>
    <w:rsid w:val="00D605E6"/>
    <w:rsid w:val="00D639F6"/>
    <w:rsid w:val="00D63B34"/>
    <w:rsid w:val="00D64496"/>
    <w:rsid w:val="00D668BF"/>
    <w:rsid w:val="00D6763F"/>
    <w:rsid w:val="00D7015B"/>
    <w:rsid w:val="00D71163"/>
    <w:rsid w:val="00D72F89"/>
    <w:rsid w:val="00D73565"/>
    <w:rsid w:val="00D74786"/>
    <w:rsid w:val="00D74E26"/>
    <w:rsid w:val="00D74F02"/>
    <w:rsid w:val="00D75C17"/>
    <w:rsid w:val="00D76687"/>
    <w:rsid w:val="00D769F2"/>
    <w:rsid w:val="00D77761"/>
    <w:rsid w:val="00D802D3"/>
    <w:rsid w:val="00D81DF9"/>
    <w:rsid w:val="00D828A1"/>
    <w:rsid w:val="00D84C99"/>
    <w:rsid w:val="00D9072E"/>
    <w:rsid w:val="00D909C4"/>
    <w:rsid w:val="00D92A7A"/>
    <w:rsid w:val="00D93037"/>
    <w:rsid w:val="00D93174"/>
    <w:rsid w:val="00D933A1"/>
    <w:rsid w:val="00D94C5A"/>
    <w:rsid w:val="00D94FF5"/>
    <w:rsid w:val="00D9739E"/>
    <w:rsid w:val="00D97866"/>
    <w:rsid w:val="00D97E9C"/>
    <w:rsid w:val="00DA021A"/>
    <w:rsid w:val="00DA0581"/>
    <w:rsid w:val="00DA2572"/>
    <w:rsid w:val="00DA275D"/>
    <w:rsid w:val="00DA475C"/>
    <w:rsid w:val="00DA6C7A"/>
    <w:rsid w:val="00DA7CDA"/>
    <w:rsid w:val="00DB2300"/>
    <w:rsid w:val="00DB255B"/>
    <w:rsid w:val="00DB3DD1"/>
    <w:rsid w:val="00DB3F47"/>
    <w:rsid w:val="00DB4163"/>
    <w:rsid w:val="00DB4275"/>
    <w:rsid w:val="00DB6622"/>
    <w:rsid w:val="00DB7995"/>
    <w:rsid w:val="00DC3390"/>
    <w:rsid w:val="00DC35CD"/>
    <w:rsid w:val="00DC41C7"/>
    <w:rsid w:val="00DC62D5"/>
    <w:rsid w:val="00DC6558"/>
    <w:rsid w:val="00DC7C08"/>
    <w:rsid w:val="00DD0237"/>
    <w:rsid w:val="00DD02B9"/>
    <w:rsid w:val="00DD06F8"/>
    <w:rsid w:val="00DD09EB"/>
    <w:rsid w:val="00DD1C3A"/>
    <w:rsid w:val="00DD3689"/>
    <w:rsid w:val="00DD43E7"/>
    <w:rsid w:val="00DD4DA1"/>
    <w:rsid w:val="00DD5B89"/>
    <w:rsid w:val="00DD719D"/>
    <w:rsid w:val="00DD7ABA"/>
    <w:rsid w:val="00DD7DBE"/>
    <w:rsid w:val="00DE0D93"/>
    <w:rsid w:val="00DE209D"/>
    <w:rsid w:val="00DE5825"/>
    <w:rsid w:val="00DE600E"/>
    <w:rsid w:val="00DF08AC"/>
    <w:rsid w:val="00DF2ABE"/>
    <w:rsid w:val="00DF2B1D"/>
    <w:rsid w:val="00DF2DB4"/>
    <w:rsid w:val="00DF3425"/>
    <w:rsid w:val="00DF36EC"/>
    <w:rsid w:val="00DF4B27"/>
    <w:rsid w:val="00DF5A74"/>
    <w:rsid w:val="00DF62E2"/>
    <w:rsid w:val="00E02196"/>
    <w:rsid w:val="00E05051"/>
    <w:rsid w:val="00E0556D"/>
    <w:rsid w:val="00E0587A"/>
    <w:rsid w:val="00E06905"/>
    <w:rsid w:val="00E06B52"/>
    <w:rsid w:val="00E076C8"/>
    <w:rsid w:val="00E10A75"/>
    <w:rsid w:val="00E117D3"/>
    <w:rsid w:val="00E119A4"/>
    <w:rsid w:val="00E11A29"/>
    <w:rsid w:val="00E125CB"/>
    <w:rsid w:val="00E12B78"/>
    <w:rsid w:val="00E15333"/>
    <w:rsid w:val="00E20182"/>
    <w:rsid w:val="00E256A0"/>
    <w:rsid w:val="00E26078"/>
    <w:rsid w:val="00E27842"/>
    <w:rsid w:val="00E31850"/>
    <w:rsid w:val="00E32E2B"/>
    <w:rsid w:val="00E34740"/>
    <w:rsid w:val="00E348F6"/>
    <w:rsid w:val="00E34A90"/>
    <w:rsid w:val="00E35A17"/>
    <w:rsid w:val="00E368DC"/>
    <w:rsid w:val="00E3691F"/>
    <w:rsid w:val="00E36983"/>
    <w:rsid w:val="00E41AA0"/>
    <w:rsid w:val="00E451B8"/>
    <w:rsid w:val="00E50786"/>
    <w:rsid w:val="00E51538"/>
    <w:rsid w:val="00E55017"/>
    <w:rsid w:val="00E57097"/>
    <w:rsid w:val="00E57275"/>
    <w:rsid w:val="00E60012"/>
    <w:rsid w:val="00E60AD7"/>
    <w:rsid w:val="00E61B5A"/>
    <w:rsid w:val="00E61B9D"/>
    <w:rsid w:val="00E6276C"/>
    <w:rsid w:val="00E632AA"/>
    <w:rsid w:val="00E63749"/>
    <w:rsid w:val="00E642C0"/>
    <w:rsid w:val="00E64330"/>
    <w:rsid w:val="00E64C0B"/>
    <w:rsid w:val="00E65127"/>
    <w:rsid w:val="00E65C65"/>
    <w:rsid w:val="00E65CA6"/>
    <w:rsid w:val="00E66228"/>
    <w:rsid w:val="00E67BD7"/>
    <w:rsid w:val="00E70500"/>
    <w:rsid w:val="00E73ACE"/>
    <w:rsid w:val="00E74536"/>
    <w:rsid w:val="00E75EEA"/>
    <w:rsid w:val="00E762DD"/>
    <w:rsid w:val="00E76728"/>
    <w:rsid w:val="00E768FD"/>
    <w:rsid w:val="00E769EC"/>
    <w:rsid w:val="00E772FF"/>
    <w:rsid w:val="00E80BDA"/>
    <w:rsid w:val="00E80C42"/>
    <w:rsid w:val="00E80ECD"/>
    <w:rsid w:val="00E82556"/>
    <w:rsid w:val="00E82D47"/>
    <w:rsid w:val="00E8301D"/>
    <w:rsid w:val="00E841E5"/>
    <w:rsid w:val="00E84CB3"/>
    <w:rsid w:val="00E85029"/>
    <w:rsid w:val="00E85A9F"/>
    <w:rsid w:val="00E86BBB"/>
    <w:rsid w:val="00E87D1C"/>
    <w:rsid w:val="00E92B50"/>
    <w:rsid w:val="00E9302A"/>
    <w:rsid w:val="00E93DB8"/>
    <w:rsid w:val="00E94069"/>
    <w:rsid w:val="00E9520E"/>
    <w:rsid w:val="00E953D5"/>
    <w:rsid w:val="00E95471"/>
    <w:rsid w:val="00E96542"/>
    <w:rsid w:val="00E96663"/>
    <w:rsid w:val="00E966EB"/>
    <w:rsid w:val="00EA02D8"/>
    <w:rsid w:val="00EA07A5"/>
    <w:rsid w:val="00EA0F03"/>
    <w:rsid w:val="00EA121C"/>
    <w:rsid w:val="00EA124F"/>
    <w:rsid w:val="00EA2A0D"/>
    <w:rsid w:val="00EA3314"/>
    <w:rsid w:val="00EA4CBF"/>
    <w:rsid w:val="00EA6144"/>
    <w:rsid w:val="00EB003F"/>
    <w:rsid w:val="00EB1493"/>
    <w:rsid w:val="00EB2C00"/>
    <w:rsid w:val="00EB2F1C"/>
    <w:rsid w:val="00EB3306"/>
    <w:rsid w:val="00EB376C"/>
    <w:rsid w:val="00EB624B"/>
    <w:rsid w:val="00EB7815"/>
    <w:rsid w:val="00EB7F64"/>
    <w:rsid w:val="00EC0DF0"/>
    <w:rsid w:val="00EC1344"/>
    <w:rsid w:val="00EC206B"/>
    <w:rsid w:val="00EC386E"/>
    <w:rsid w:val="00EC62C7"/>
    <w:rsid w:val="00EC6A39"/>
    <w:rsid w:val="00ED14F2"/>
    <w:rsid w:val="00ED369F"/>
    <w:rsid w:val="00ED384B"/>
    <w:rsid w:val="00ED3FDB"/>
    <w:rsid w:val="00ED459E"/>
    <w:rsid w:val="00ED4C16"/>
    <w:rsid w:val="00ED799D"/>
    <w:rsid w:val="00EE218A"/>
    <w:rsid w:val="00EE21B6"/>
    <w:rsid w:val="00EE283E"/>
    <w:rsid w:val="00EE4477"/>
    <w:rsid w:val="00EE4A08"/>
    <w:rsid w:val="00EE5856"/>
    <w:rsid w:val="00EE61AB"/>
    <w:rsid w:val="00EE6C1C"/>
    <w:rsid w:val="00EE798E"/>
    <w:rsid w:val="00EF3525"/>
    <w:rsid w:val="00EF5925"/>
    <w:rsid w:val="00EF613E"/>
    <w:rsid w:val="00EF7323"/>
    <w:rsid w:val="00EF7CDB"/>
    <w:rsid w:val="00EF7E53"/>
    <w:rsid w:val="00F003B8"/>
    <w:rsid w:val="00F00E52"/>
    <w:rsid w:val="00F04C98"/>
    <w:rsid w:val="00F06DC0"/>
    <w:rsid w:val="00F10113"/>
    <w:rsid w:val="00F10A57"/>
    <w:rsid w:val="00F16CA4"/>
    <w:rsid w:val="00F16EC0"/>
    <w:rsid w:val="00F178FC"/>
    <w:rsid w:val="00F179DA"/>
    <w:rsid w:val="00F207AF"/>
    <w:rsid w:val="00F2478E"/>
    <w:rsid w:val="00F24993"/>
    <w:rsid w:val="00F25FD4"/>
    <w:rsid w:val="00F26777"/>
    <w:rsid w:val="00F2729E"/>
    <w:rsid w:val="00F27655"/>
    <w:rsid w:val="00F279F0"/>
    <w:rsid w:val="00F30DA4"/>
    <w:rsid w:val="00F33AB9"/>
    <w:rsid w:val="00F34105"/>
    <w:rsid w:val="00F3671F"/>
    <w:rsid w:val="00F400D2"/>
    <w:rsid w:val="00F4053E"/>
    <w:rsid w:val="00F41D56"/>
    <w:rsid w:val="00F41F74"/>
    <w:rsid w:val="00F42CCA"/>
    <w:rsid w:val="00F4328F"/>
    <w:rsid w:val="00F43818"/>
    <w:rsid w:val="00F45E55"/>
    <w:rsid w:val="00F46AA1"/>
    <w:rsid w:val="00F47B87"/>
    <w:rsid w:val="00F47DD0"/>
    <w:rsid w:val="00F50492"/>
    <w:rsid w:val="00F52424"/>
    <w:rsid w:val="00F52E42"/>
    <w:rsid w:val="00F53630"/>
    <w:rsid w:val="00F53D6A"/>
    <w:rsid w:val="00F5462F"/>
    <w:rsid w:val="00F54B0A"/>
    <w:rsid w:val="00F55292"/>
    <w:rsid w:val="00F55873"/>
    <w:rsid w:val="00F5720B"/>
    <w:rsid w:val="00F57EAA"/>
    <w:rsid w:val="00F628B6"/>
    <w:rsid w:val="00F62C44"/>
    <w:rsid w:val="00F63467"/>
    <w:rsid w:val="00F66FBE"/>
    <w:rsid w:val="00F67FFB"/>
    <w:rsid w:val="00F724B0"/>
    <w:rsid w:val="00F72AD0"/>
    <w:rsid w:val="00F74ADE"/>
    <w:rsid w:val="00F81B65"/>
    <w:rsid w:val="00F8395F"/>
    <w:rsid w:val="00F8472C"/>
    <w:rsid w:val="00F84D61"/>
    <w:rsid w:val="00F85029"/>
    <w:rsid w:val="00F865E6"/>
    <w:rsid w:val="00F9090E"/>
    <w:rsid w:val="00F9140F"/>
    <w:rsid w:val="00F91F04"/>
    <w:rsid w:val="00F92BA5"/>
    <w:rsid w:val="00F949CD"/>
    <w:rsid w:val="00F95E39"/>
    <w:rsid w:val="00F970D5"/>
    <w:rsid w:val="00FA7462"/>
    <w:rsid w:val="00FA764C"/>
    <w:rsid w:val="00FB1851"/>
    <w:rsid w:val="00FB18B1"/>
    <w:rsid w:val="00FB246A"/>
    <w:rsid w:val="00FB295D"/>
    <w:rsid w:val="00FB31CC"/>
    <w:rsid w:val="00FB4D8D"/>
    <w:rsid w:val="00FB65DC"/>
    <w:rsid w:val="00FB6E70"/>
    <w:rsid w:val="00FC0292"/>
    <w:rsid w:val="00FC0327"/>
    <w:rsid w:val="00FC08A9"/>
    <w:rsid w:val="00FC1C9B"/>
    <w:rsid w:val="00FC2BC6"/>
    <w:rsid w:val="00FC3E3A"/>
    <w:rsid w:val="00FC41C5"/>
    <w:rsid w:val="00FC4DA6"/>
    <w:rsid w:val="00FC665B"/>
    <w:rsid w:val="00FD3C6B"/>
    <w:rsid w:val="00FD4248"/>
    <w:rsid w:val="00FD45DF"/>
    <w:rsid w:val="00FD4763"/>
    <w:rsid w:val="00FE1725"/>
    <w:rsid w:val="00FE2053"/>
    <w:rsid w:val="00FE3037"/>
    <w:rsid w:val="00FE457D"/>
    <w:rsid w:val="00FE5E5A"/>
    <w:rsid w:val="00FF114B"/>
    <w:rsid w:val="00FF28C1"/>
    <w:rsid w:val="00FF3C3F"/>
    <w:rsid w:val="00FF7046"/>
    <w:rsid w:val="00FF71DD"/>
    <w:rsid w:val="00FF7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5F0"/>
    <w:rPr>
      <w:sz w:val="24"/>
      <w:szCs w:val="24"/>
      <w:lang w:val="sr-Cyrl-CS" w:eastAsia="ja-JP"/>
    </w:rPr>
  </w:style>
  <w:style w:type="paragraph" w:styleId="Heading2">
    <w:name w:val="heading 2"/>
    <w:basedOn w:val="Normal"/>
    <w:next w:val="Normal"/>
    <w:link w:val="Heading2Char"/>
    <w:unhideWhenUsed/>
    <w:qFormat/>
    <w:rsid w:val="009C456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125E2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selected">
    <w:name w:val="highlight selected"/>
    <w:basedOn w:val="DefaultParagraphFont"/>
    <w:rsid w:val="006C77BE"/>
  </w:style>
  <w:style w:type="character" w:customStyle="1" w:styleId="highlight">
    <w:name w:val="highlight"/>
    <w:basedOn w:val="DefaultParagraphFont"/>
    <w:rsid w:val="006C77BE"/>
  </w:style>
  <w:style w:type="table" w:styleId="TableGrid">
    <w:name w:val="Table Grid"/>
    <w:basedOn w:val="TableNormal"/>
    <w:rsid w:val="00161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97866"/>
  </w:style>
  <w:style w:type="character" w:customStyle="1" w:styleId="atn">
    <w:name w:val="atn"/>
    <w:basedOn w:val="DefaultParagraphFont"/>
    <w:rsid w:val="00C06541"/>
  </w:style>
  <w:style w:type="character" w:customStyle="1" w:styleId="hpsatn">
    <w:name w:val="hps atn"/>
    <w:basedOn w:val="DefaultParagraphFont"/>
    <w:rsid w:val="005C67A7"/>
  </w:style>
  <w:style w:type="character" w:styleId="Hyperlink">
    <w:name w:val="Hyperlink"/>
    <w:rsid w:val="00D668BF"/>
    <w:rPr>
      <w:color w:val="0000FF"/>
      <w:u w:val="single"/>
    </w:rPr>
  </w:style>
  <w:style w:type="paragraph" w:styleId="BalloonText">
    <w:name w:val="Balloon Text"/>
    <w:basedOn w:val="Normal"/>
    <w:link w:val="BalloonTextChar"/>
    <w:rsid w:val="002A1E2D"/>
    <w:rPr>
      <w:rFonts w:ascii="Tahoma" w:hAnsi="Tahoma"/>
      <w:sz w:val="16"/>
      <w:szCs w:val="16"/>
    </w:rPr>
  </w:style>
  <w:style w:type="character" w:customStyle="1" w:styleId="BalloonTextChar">
    <w:name w:val="Balloon Text Char"/>
    <w:link w:val="BalloonText"/>
    <w:rsid w:val="002A1E2D"/>
    <w:rPr>
      <w:rFonts w:ascii="Tahoma" w:hAnsi="Tahoma" w:cs="Tahoma"/>
      <w:sz w:val="16"/>
      <w:szCs w:val="16"/>
      <w:lang w:eastAsia="ja-JP"/>
    </w:rPr>
  </w:style>
  <w:style w:type="paragraph" w:styleId="ListParagraph">
    <w:name w:val="List Paragraph"/>
    <w:basedOn w:val="Normal"/>
    <w:link w:val="ListParagraphChar"/>
    <w:uiPriority w:val="34"/>
    <w:qFormat/>
    <w:rsid w:val="00696A7E"/>
    <w:pPr>
      <w:spacing w:after="200" w:line="276" w:lineRule="auto"/>
      <w:ind w:left="720"/>
    </w:pPr>
    <w:rPr>
      <w:rFonts w:ascii="Calibri" w:hAnsi="Calibri"/>
      <w:sz w:val="22"/>
      <w:szCs w:val="22"/>
      <w:lang w:val="en-US" w:eastAsia="en-US"/>
    </w:rPr>
  </w:style>
  <w:style w:type="character" w:customStyle="1" w:styleId="ListParagraphChar">
    <w:name w:val="List Paragraph Char"/>
    <w:link w:val="ListParagraph"/>
    <w:uiPriority w:val="34"/>
    <w:locked/>
    <w:rsid w:val="00696A7E"/>
    <w:rPr>
      <w:rFonts w:ascii="Calibri" w:hAnsi="Calibri"/>
      <w:sz w:val="22"/>
      <w:szCs w:val="22"/>
      <w:lang w:val="en-US" w:eastAsia="en-US" w:bidi="ar-SA"/>
    </w:rPr>
  </w:style>
  <w:style w:type="character" w:styleId="CommentReference">
    <w:name w:val="annotation reference"/>
    <w:semiHidden/>
    <w:rsid w:val="00696A7E"/>
    <w:rPr>
      <w:rFonts w:cs="Times New Roman"/>
      <w:sz w:val="16"/>
      <w:szCs w:val="16"/>
    </w:rPr>
  </w:style>
  <w:style w:type="paragraph" w:styleId="CommentText">
    <w:name w:val="annotation text"/>
    <w:basedOn w:val="Normal"/>
    <w:link w:val="CommentTextChar"/>
    <w:semiHidden/>
    <w:rsid w:val="00696A7E"/>
    <w:pPr>
      <w:spacing w:after="200"/>
    </w:pPr>
    <w:rPr>
      <w:rFonts w:ascii="Calibri" w:hAnsi="Calibri" w:cs="Calibri"/>
      <w:sz w:val="20"/>
      <w:szCs w:val="20"/>
      <w:lang w:val="en-US" w:eastAsia="en-US"/>
    </w:rPr>
  </w:style>
  <w:style w:type="character" w:customStyle="1" w:styleId="CommentTextChar">
    <w:name w:val="Comment Text Char"/>
    <w:link w:val="CommentText"/>
    <w:semiHidden/>
    <w:locked/>
    <w:rsid w:val="00696A7E"/>
    <w:rPr>
      <w:rFonts w:ascii="Calibri" w:hAnsi="Calibri" w:cs="Calibri"/>
      <w:lang w:val="en-US" w:eastAsia="en-US" w:bidi="ar-SA"/>
    </w:rPr>
  </w:style>
  <w:style w:type="paragraph" w:customStyle="1" w:styleId="Default">
    <w:name w:val="Default"/>
    <w:rsid w:val="000534A9"/>
    <w:pPr>
      <w:autoSpaceDE w:val="0"/>
      <w:autoSpaceDN w:val="0"/>
      <w:adjustRightInd w:val="0"/>
    </w:pPr>
    <w:rPr>
      <w:rFonts w:ascii="Arial" w:eastAsia="Times New Roman" w:hAnsi="Arial" w:cs="Arial"/>
      <w:color w:val="000000"/>
      <w:sz w:val="24"/>
      <w:szCs w:val="24"/>
    </w:rPr>
  </w:style>
  <w:style w:type="paragraph" w:styleId="NormalWeb">
    <w:name w:val="Normal (Web)"/>
    <w:basedOn w:val="Normal"/>
    <w:rsid w:val="000B725F"/>
    <w:pPr>
      <w:spacing w:before="100" w:beforeAutospacing="1" w:after="100" w:afterAutospacing="1"/>
    </w:pPr>
    <w:rPr>
      <w:rFonts w:eastAsia="Times New Roman"/>
      <w:lang w:val="en-US" w:eastAsia="en-US"/>
    </w:rPr>
  </w:style>
  <w:style w:type="paragraph" w:styleId="CommentSubject">
    <w:name w:val="annotation subject"/>
    <w:basedOn w:val="CommentText"/>
    <w:next w:val="CommentText"/>
    <w:link w:val="CommentSubjectChar"/>
    <w:rsid w:val="00D41B9B"/>
    <w:pPr>
      <w:spacing w:after="0"/>
    </w:pPr>
    <w:rPr>
      <w:b/>
      <w:bCs/>
      <w:lang w:eastAsia="ja-JP"/>
    </w:rPr>
  </w:style>
  <w:style w:type="character" w:customStyle="1" w:styleId="CommentSubjectChar">
    <w:name w:val="Comment Subject Char"/>
    <w:link w:val="CommentSubject"/>
    <w:rsid w:val="00D41B9B"/>
    <w:rPr>
      <w:rFonts w:ascii="Calibri" w:hAnsi="Calibri" w:cs="Calibri"/>
      <w:b/>
      <w:bCs/>
      <w:lang w:val="en-US" w:eastAsia="ja-JP" w:bidi="ar-SA"/>
    </w:rPr>
  </w:style>
  <w:style w:type="character" w:styleId="Emphasis">
    <w:name w:val="Emphasis"/>
    <w:qFormat/>
    <w:rsid w:val="00473F25"/>
    <w:rPr>
      <w:i/>
      <w:iCs/>
    </w:rPr>
  </w:style>
  <w:style w:type="character" w:customStyle="1" w:styleId="Heading2Char">
    <w:name w:val="Heading 2 Char"/>
    <w:link w:val="Heading2"/>
    <w:rsid w:val="009C4562"/>
    <w:rPr>
      <w:rFonts w:ascii="Cambria" w:eastAsia="Times New Roman" w:hAnsi="Cambria" w:cs="Times New Roman"/>
      <w:b/>
      <w:bCs/>
      <w:i/>
      <w:iCs/>
      <w:sz w:val="28"/>
      <w:szCs w:val="28"/>
      <w:lang w:eastAsia="ja-JP"/>
    </w:rPr>
  </w:style>
  <w:style w:type="paragraph" w:customStyle="1" w:styleId="Char">
    <w:name w:val="Char"/>
    <w:basedOn w:val="Normal"/>
    <w:rsid w:val="00D81DF9"/>
    <w:pPr>
      <w:tabs>
        <w:tab w:val="left" w:pos="567"/>
      </w:tabs>
      <w:spacing w:before="120" w:after="160" w:line="240" w:lineRule="exact"/>
      <w:ind w:left="1584" w:hanging="504"/>
    </w:pPr>
    <w:rPr>
      <w:rFonts w:ascii="Arial" w:eastAsia="Times New Roman" w:hAnsi="Arial"/>
      <w:b/>
      <w:bCs/>
      <w:color w:val="000000"/>
      <w:lang w:val="en-US" w:eastAsia="en-US"/>
    </w:rPr>
  </w:style>
  <w:style w:type="character" w:customStyle="1" w:styleId="Heading3Char">
    <w:name w:val="Heading 3 Char"/>
    <w:link w:val="Heading3"/>
    <w:rsid w:val="00125E2E"/>
    <w:rPr>
      <w:rFonts w:ascii="Cambria" w:eastAsia="Times New Roman" w:hAnsi="Cambria" w:cs="Times New Roman"/>
      <w:b/>
      <w:bCs/>
      <w:sz w:val="26"/>
      <w:szCs w:val="26"/>
      <w:lang w:eastAsia="ja-JP"/>
    </w:rPr>
  </w:style>
  <w:style w:type="table" w:customStyle="1" w:styleId="TableGrid1">
    <w:name w:val="Table Grid1"/>
    <w:basedOn w:val="TableNormal"/>
    <w:next w:val="TableGrid"/>
    <w:uiPriority w:val="59"/>
    <w:rsid w:val="0098004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8004E"/>
    <w:rPr>
      <w:rFonts w:ascii="Calibri" w:eastAsia="Calibri" w:hAnsi="Calibri"/>
      <w:sz w:val="20"/>
      <w:szCs w:val="20"/>
    </w:rPr>
  </w:style>
  <w:style w:type="character" w:customStyle="1" w:styleId="FootnoteTextChar">
    <w:name w:val="Footnote Text Char"/>
    <w:link w:val="FootnoteText"/>
    <w:uiPriority w:val="99"/>
    <w:rsid w:val="0098004E"/>
    <w:rPr>
      <w:rFonts w:ascii="Calibri" w:eastAsia="Calibri" w:hAnsi="Calibri"/>
    </w:rPr>
  </w:style>
  <w:style w:type="character" w:styleId="FootnoteReference">
    <w:name w:val="footnote reference"/>
    <w:uiPriority w:val="99"/>
    <w:unhideWhenUsed/>
    <w:rsid w:val="0098004E"/>
    <w:rPr>
      <w:vertAlign w:val="superscript"/>
    </w:rPr>
  </w:style>
  <w:style w:type="paragraph" w:styleId="Header">
    <w:name w:val="header"/>
    <w:basedOn w:val="Normal"/>
    <w:link w:val="HeaderChar"/>
    <w:rsid w:val="00B8468E"/>
    <w:pPr>
      <w:tabs>
        <w:tab w:val="center" w:pos="4680"/>
        <w:tab w:val="right" w:pos="9360"/>
      </w:tabs>
    </w:pPr>
  </w:style>
  <w:style w:type="character" w:customStyle="1" w:styleId="HeaderChar">
    <w:name w:val="Header Char"/>
    <w:link w:val="Header"/>
    <w:rsid w:val="00B8468E"/>
    <w:rPr>
      <w:sz w:val="24"/>
      <w:szCs w:val="24"/>
      <w:lang w:eastAsia="ja-JP"/>
    </w:rPr>
  </w:style>
  <w:style w:type="paragraph" w:styleId="Footer">
    <w:name w:val="footer"/>
    <w:basedOn w:val="Normal"/>
    <w:link w:val="FooterChar"/>
    <w:uiPriority w:val="99"/>
    <w:rsid w:val="00B8468E"/>
    <w:pPr>
      <w:tabs>
        <w:tab w:val="center" w:pos="4680"/>
        <w:tab w:val="right" w:pos="9360"/>
      </w:tabs>
    </w:pPr>
  </w:style>
  <w:style w:type="character" w:customStyle="1" w:styleId="FooterChar">
    <w:name w:val="Footer Char"/>
    <w:link w:val="Footer"/>
    <w:uiPriority w:val="99"/>
    <w:rsid w:val="00B8468E"/>
    <w:rPr>
      <w:sz w:val="24"/>
      <w:szCs w:val="24"/>
      <w:lang w:eastAsia="ja-JP"/>
    </w:rPr>
  </w:style>
  <w:style w:type="paragraph" w:styleId="BodyText">
    <w:name w:val="Body Text"/>
    <w:aliases w:val=" Char"/>
    <w:basedOn w:val="Normal"/>
    <w:link w:val="BodyTextChar"/>
    <w:rsid w:val="00015E9B"/>
    <w:pPr>
      <w:spacing w:after="120"/>
      <w:jc w:val="both"/>
    </w:pPr>
    <w:rPr>
      <w:rFonts w:ascii="Verdana" w:eastAsia="Times New Roman" w:hAnsi="Verdana"/>
      <w:sz w:val="22"/>
      <w:lang w:val="sr-Latn-CS" w:eastAsia="sl-SI"/>
    </w:rPr>
  </w:style>
  <w:style w:type="character" w:customStyle="1" w:styleId="BodyTextChar">
    <w:name w:val="Body Text Char"/>
    <w:aliases w:val=" Char Char"/>
    <w:link w:val="BodyText"/>
    <w:rsid w:val="00015E9B"/>
    <w:rPr>
      <w:rFonts w:ascii="Verdana" w:eastAsia="Times New Roman" w:hAnsi="Verdana"/>
      <w:sz w:val="22"/>
      <w:szCs w:val="24"/>
      <w:lang w:val="sr-Latn-CS" w:eastAsia="sl-SI"/>
    </w:rPr>
  </w:style>
  <w:style w:type="paragraph" w:customStyle="1" w:styleId="CharCharCharCharChar1Char">
    <w:name w:val="Char Char Char Char Char1 Char"/>
    <w:basedOn w:val="Normal"/>
    <w:link w:val="CharCharCharCharChar1CharChar"/>
    <w:rsid w:val="00EB376C"/>
    <w:pPr>
      <w:spacing w:after="160" w:line="240" w:lineRule="exact"/>
    </w:pPr>
    <w:rPr>
      <w:rFonts w:ascii="Arial" w:eastAsia="Times New Roman" w:hAnsi="Arial"/>
    </w:rPr>
  </w:style>
  <w:style w:type="character" w:customStyle="1" w:styleId="CharCharCharCharChar1CharChar">
    <w:name w:val="Char Char Char Char Char1 Char Char"/>
    <w:link w:val="CharCharCharCharChar1Char"/>
    <w:rsid w:val="00EB376C"/>
    <w:rPr>
      <w:rFonts w:ascii="Arial" w:eastAsia="Times New Roman" w:hAnsi="Arial" w:cs="Arial"/>
      <w:sz w:val="24"/>
      <w:szCs w:val="24"/>
    </w:rPr>
  </w:style>
  <w:style w:type="paragraph" w:customStyle="1" w:styleId="11Malinaslov">
    <w:name w:val="1.1 Mali naslov"/>
    <w:basedOn w:val="Normal"/>
    <w:next w:val="Normal"/>
    <w:link w:val="11MalinaslovCharChar"/>
    <w:rsid w:val="000B1AC6"/>
    <w:pPr>
      <w:ind w:left="1080" w:hanging="360"/>
    </w:pPr>
    <w:rPr>
      <w:rFonts w:eastAsia="Times New Roman"/>
      <w:b/>
      <w:lang w:val="sr-Latn-CS"/>
    </w:rPr>
  </w:style>
  <w:style w:type="character" w:customStyle="1" w:styleId="11MalinaslovCharChar">
    <w:name w:val="1.1 Mali naslov Char Char"/>
    <w:link w:val="11Malinaslov"/>
    <w:rsid w:val="000B1AC6"/>
    <w:rPr>
      <w:rFonts w:eastAsia="Times New Roman"/>
      <w:b/>
      <w:sz w:val="24"/>
      <w:szCs w:val="24"/>
      <w:lang w:val="sr-Latn-CS"/>
    </w:rPr>
  </w:style>
  <w:style w:type="paragraph" w:customStyle="1" w:styleId="HeaderTahoma">
    <w:name w:val="Header + Tahoma"/>
    <w:aliases w:val="10 pt,Justified"/>
    <w:basedOn w:val="Normal"/>
    <w:rsid w:val="00E642C0"/>
    <w:pPr>
      <w:shd w:val="clear" w:color="auto" w:fill="FFFFFF"/>
      <w:jc w:val="both"/>
    </w:pPr>
    <w:rPr>
      <w:rFonts w:ascii="Tahoma" w:eastAsia="Times New Roman" w:hAnsi="Tahoma" w:cs="Tahoma"/>
      <w:b/>
      <w:sz w:val="20"/>
      <w:szCs w:val="20"/>
      <w:lang w:eastAsia="en-US"/>
    </w:rPr>
  </w:style>
  <w:style w:type="paragraph" w:styleId="NoSpacing">
    <w:name w:val="No Spacing"/>
    <w:uiPriority w:val="1"/>
    <w:qFormat/>
    <w:rsid w:val="00EF7CDB"/>
    <w:rPr>
      <w:rFonts w:ascii="Calibri" w:eastAsia="Calibri" w:hAnsi="Calibri"/>
      <w:sz w:val="22"/>
      <w:szCs w:val="22"/>
    </w:rPr>
  </w:style>
  <w:style w:type="paragraph" w:customStyle="1" w:styleId="normal0">
    <w:name w:val="normal"/>
    <w:basedOn w:val="Normal"/>
    <w:rsid w:val="00480157"/>
    <w:pPr>
      <w:spacing w:before="100" w:beforeAutospacing="1" w:after="100" w:afterAutospacing="1"/>
    </w:pPr>
    <w:rPr>
      <w:rFonts w:ascii="Arial" w:eastAsia="Times New Roman"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3327736">
      <w:bodyDiv w:val="1"/>
      <w:marLeft w:val="0"/>
      <w:marRight w:val="0"/>
      <w:marTop w:val="0"/>
      <w:marBottom w:val="0"/>
      <w:divBdr>
        <w:top w:val="none" w:sz="0" w:space="0" w:color="auto"/>
        <w:left w:val="none" w:sz="0" w:space="0" w:color="auto"/>
        <w:bottom w:val="none" w:sz="0" w:space="0" w:color="auto"/>
        <w:right w:val="none" w:sz="0" w:space="0" w:color="auto"/>
      </w:divBdr>
      <w:divsChild>
        <w:div w:id="1296523951">
          <w:marLeft w:val="0"/>
          <w:marRight w:val="0"/>
          <w:marTop w:val="0"/>
          <w:marBottom w:val="0"/>
          <w:divBdr>
            <w:top w:val="none" w:sz="0" w:space="0" w:color="auto"/>
            <w:left w:val="none" w:sz="0" w:space="0" w:color="auto"/>
            <w:bottom w:val="none" w:sz="0" w:space="0" w:color="auto"/>
            <w:right w:val="none" w:sz="0" w:space="0" w:color="auto"/>
          </w:divBdr>
        </w:div>
        <w:div w:id="1425764165">
          <w:marLeft w:val="0"/>
          <w:marRight w:val="0"/>
          <w:marTop w:val="0"/>
          <w:marBottom w:val="0"/>
          <w:divBdr>
            <w:top w:val="none" w:sz="0" w:space="0" w:color="auto"/>
            <w:left w:val="none" w:sz="0" w:space="0" w:color="auto"/>
            <w:bottom w:val="none" w:sz="0" w:space="0" w:color="auto"/>
            <w:right w:val="none" w:sz="0" w:space="0" w:color="auto"/>
          </w:divBdr>
        </w:div>
      </w:divsChild>
    </w:div>
    <w:div w:id="569270534">
      <w:bodyDiv w:val="1"/>
      <w:marLeft w:val="0"/>
      <w:marRight w:val="0"/>
      <w:marTop w:val="0"/>
      <w:marBottom w:val="0"/>
      <w:divBdr>
        <w:top w:val="none" w:sz="0" w:space="0" w:color="auto"/>
        <w:left w:val="none" w:sz="0" w:space="0" w:color="auto"/>
        <w:bottom w:val="none" w:sz="0" w:space="0" w:color="auto"/>
        <w:right w:val="none" w:sz="0" w:space="0" w:color="auto"/>
      </w:divBdr>
    </w:div>
    <w:div w:id="1017660028">
      <w:bodyDiv w:val="1"/>
      <w:marLeft w:val="0"/>
      <w:marRight w:val="0"/>
      <w:marTop w:val="0"/>
      <w:marBottom w:val="0"/>
      <w:divBdr>
        <w:top w:val="none" w:sz="0" w:space="0" w:color="auto"/>
        <w:left w:val="none" w:sz="0" w:space="0" w:color="auto"/>
        <w:bottom w:val="none" w:sz="0" w:space="0" w:color="auto"/>
        <w:right w:val="none" w:sz="0" w:space="0" w:color="auto"/>
      </w:divBdr>
      <w:divsChild>
        <w:div w:id="12461249">
          <w:marLeft w:val="0"/>
          <w:marRight w:val="0"/>
          <w:marTop w:val="0"/>
          <w:marBottom w:val="0"/>
          <w:divBdr>
            <w:top w:val="none" w:sz="0" w:space="0" w:color="auto"/>
            <w:left w:val="none" w:sz="0" w:space="0" w:color="auto"/>
            <w:bottom w:val="none" w:sz="0" w:space="0" w:color="auto"/>
            <w:right w:val="none" w:sz="0" w:space="0" w:color="auto"/>
          </w:divBdr>
        </w:div>
        <w:div w:id="22633341">
          <w:marLeft w:val="0"/>
          <w:marRight w:val="0"/>
          <w:marTop w:val="0"/>
          <w:marBottom w:val="0"/>
          <w:divBdr>
            <w:top w:val="none" w:sz="0" w:space="0" w:color="auto"/>
            <w:left w:val="none" w:sz="0" w:space="0" w:color="auto"/>
            <w:bottom w:val="none" w:sz="0" w:space="0" w:color="auto"/>
            <w:right w:val="none" w:sz="0" w:space="0" w:color="auto"/>
          </w:divBdr>
        </w:div>
        <w:div w:id="44574164">
          <w:marLeft w:val="0"/>
          <w:marRight w:val="0"/>
          <w:marTop w:val="0"/>
          <w:marBottom w:val="0"/>
          <w:divBdr>
            <w:top w:val="none" w:sz="0" w:space="0" w:color="auto"/>
            <w:left w:val="none" w:sz="0" w:space="0" w:color="auto"/>
            <w:bottom w:val="none" w:sz="0" w:space="0" w:color="auto"/>
            <w:right w:val="none" w:sz="0" w:space="0" w:color="auto"/>
          </w:divBdr>
        </w:div>
        <w:div w:id="113256442">
          <w:marLeft w:val="0"/>
          <w:marRight w:val="0"/>
          <w:marTop w:val="0"/>
          <w:marBottom w:val="0"/>
          <w:divBdr>
            <w:top w:val="none" w:sz="0" w:space="0" w:color="auto"/>
            <w:left w:val="none" w:sz="0" w:space="0" w:color="auto"/>
            <w:bottom w:val="none" w:sz="0" w:space="0" w:color="auto"/>
            <w:right w:val="none" w:sz="0" w:space="0" w:color="auto"/>
          </w:divBdr>
        </w:div>
        <w:div w:id="124391667">
          <w:marLeft w:val="0"/>
          <w:marRight w:val="0"/>
          <w:marTop w:val="0"/>
          <w:marBottom w:val="0"/>
          <w:divBdr>
            <w:top w:val="none" w:sz="0" w:space="0" w:color="auto"/>
            <w:left w:val="none" w:sz="0" w:space="0" w:color="auto"/>
            <w:bottom w:val="none" w:sz="0" w:space="0" w:color="auto"/>
            <w:right w:val="none" w:sz="0" w:space="0" w:color="auto"/>
          </w:divBdr>
        </w:div>
        <w:div w:id="178587507">
          <w:marLeft w:val="0"/>
          <w:marRight w:val="0"/>
          <w:marTop w:val="0"/>
          <w:marBottom w:val="0"/>
          <w:divBdr>
            <w:top w:val="none" w:sz="0" w:space="0" w:color="auto"/>
            <w:left w:val="none" w:sz="0" w:space="0" w:color="auto"/>
            <w:bottom w:val="none" w:sz="0" w:space="0" w:color="auto"/>
            <w:right w:val="none" w:sz="0" w:space="0" w:color="auto"/>
          </w:divBdr>
        </w:div>
        <w:div w:id="180823836">
          <w:marLeft w:val="0"/>
          <w:marRight w:val="0"/>
          <w:marTop w:val="0"/>
          <w:marBottom w:val="0"/>
          <w:divBdr>
            <w:top w:val="none" w:sz="0" w:space="0" w:color="auto"/>
            <w:left w:val="none" w:sz="0" w:space="0" w:color="auto"/>
            <w:bottom w:val="none" w:sz="0" w:space="0" w:color="auto"/>
            <w:right w:val="none" w:sz="0" w:space="0" w:color="auto"/>
          </w:divBdr>
        </w:div>
        <w:div w:id="257956324">
          <w:marLeft w:val="0"/>
          <w:marRight w:val="0"/>
          <w:marTop w:val="0"/>
          <w:marBottom w:val="0"/>
          <w:divBdr>
            <w:top w:val="none" w:sz="0" w:space="0" w:color="auto"/>
            <w:left w:val="none" w:sz="0" w:space="0" w:color="auto"/>
            <w:bottom w:val="none" w:sz="0" w:space="0" w:color="auto"/>
            <w:right w:val="none" w:sz="0" w:space="0" w:color="auto"/>
          </w:divBdr>
        </w:div>
        <w:div w:id="306403859">
          <w:marLeft w:val="0"/>
          <w:marRight w:val="0"/>
          <w:marTop w:val="0"/>
          <w:marBottom w:val="0"/>
          <w:divBdr>
            <w:top w:val="none" w:sz="0" w:space="0" w:color="auto"/>
            <w:left w:val="none" w:sz="0" w:space="0" w:color="auto"/>
            <w:bottom w:val="none" w:sz="0" w:space="0" w:color="auto"/>
            <w:right w:val="none" w:sz="0" w:space="0" w:color="auto"/>
          </w:divBdr>
        </w:div>
        <w:div w:id="370109701">
          <w:marLeft w:val="0"/>
          <w:marRight w:val="0"/>
          <w:marTop w:val="0"/>
          <w:marBottom w:val="0"/>
          <w:divBdr>
            <w:top w:val="none" w:sz="0" w:space="0" w:color="auto"/>
            <w:left w:val="none" w:sz="0" w:space="0" w:color="auto"/>
            <w:bottom w:val="none" w:sz="0" w:space="0" w:color="auto"/>
            <w:right w:val="none" w:sz="0" w:space="0" w:color="auto"/>
          </w:divBdr>
        </w:div>
        <w:div w:id="400254903">
          <w:marLeft w:val="0"/>
          <w:marRight w:val="0"/>
          <w:marTop w:val="0"/>
          <w:marBottom w:val="0"/>
          <w:divBdr>
            <w:top w:val="none" w:sz="0" w:space="0" w:color="auto"/>
            <w:left w:val="none" w:sz="0" w:space="0" w:color="auto"/>
            <w:bottom w:val="none" w:sz="0" w:space="0" w:color="auto"/>
            <w:right w:val="none" w:sz="0" w:space="0" w:color="auto"/>
          </w:divBdr>
        </w:div>
        <w:div w:id="415712842">
          <w:marLeft w:val="0"/>
          <w:marRight w:val="0"/>
          <w:marTop w:val="0"/>
          <w:marBottom w:val="0"/>
          <w:divBdr>
            <w:top w:val="none" w:sz="0" w:space="0" w:color="auto"/>
            <w:left w:val="none" w:sz="0" w:space="0" w:color="auto"/>
            <w:bottom w:val="none" w:sz="0" w:space="0" w:color="auto"/>
            <w:right w:val="none" w:sz="0" w:space="0" w:color="auto"/>
          </w:divBdr>
        </w:div>
        <w:div w:id="510528868">
          <w:marLeft w:val="0"/>
          <w:marRight w:val="0"/>
          <w:marTop w:val="0"/>
          <w:marBottom w:val="0"/>
          <w:divBdr>
            <w:top w:val="none" w:sz="0" w:space="0" w:color="auto"/>
            <w:left w:val="none" w:sz="0" w:space="0" w:color="auto"/>
            <w:bottom w:val="none" w:sz="0" w:space="0" w:color="auto"/>
            <w:right w:val="none" w:sz="0" w:space="0" w:color="auto"/>
          </w:divBdr>
        </w:div>
        <w:div w:id="527255382">
          <w:marLeft w:val="0"/>
          <w:marRight w:val="0"/>
          <w:marTop w:val="0"/>
          <w:marBottom w:val="0"/>
          <w:divBdr>
            <w:top w:val="none" w:sz="0" w:space="0" w:color="auto"/>
            <w:left w:val="none" w:sz="0" w:space="0" w:color="auto"/>
            <w:bottom w:val="none" w:sz="0" w:space="0" w:color="auto"/>
            <w:right w:val="none" w:sz="0" w:space="0" w:color="auto"/>
          </w:divBdr>
        </w:div>
        <w:div w:id="607275594">
          <w:marLeft w:val="0"/>
          <w:marRight w:val="0"/>
          <w:marTop w:val="0"/>
          <w:marBottom w:val="0"/>
          <w:divBdr>
            <w:top w:val="none" w:sz="0" w:space="0" w:color="auto"/>
            <w:left w:val="none" w:sz="0" w:space="0" w:color="auto"/>
            <w:bottom w:val="none" w:sz="0" w:space="0" w:color="auto"/>
            <w:right w:val="none" w:sz="0" w:space="0" w:color="auto"/>
          </w:divBdr>
        </w:div>
        <w:div w:id="628897969">
          <w:marLeft w:val="0"/>
          <w:marRight w:val="0"/>
          <w:marTop w:val="0"/>
          <w:marBottom w:val="0"/>
          <w:divBdr>
            <w:top w:val="none" w:sz="0" w:space="0" w:color="auto"/>
            <w:left w:val="none" w:sz="0" w:space="0" w:color="auto"/>
            <w:bottom w:val="none" w:sz="0" w:space="0" w:color="auto"/>
            <w:right w:val="none" w:sz="0" w:space="0" w:color="auto"/>
          </w:divBdr>
        </w:div>
        <w:div w:id="642849667">
          <w:marLeft w:val="0"/>
          <w:marRight w:val="0"/>
          <w:marTop w:val="0"/>
          <w:marBottom w:val="0"/>
          <w:divBdr>
            <w:top w:val="none" w:sz="0" w:space="0" w:color="auto"/>
            <w:left w:val="none" w:sz="0" w:space="0" w:color="auto"/>
            <w:bottom w:val="none" w:sz="0" w:space="0" w:color="auto"/>
            <w:right w:val="none" w:sz="0" w:space="0" w:color="auto"/>
          </w:divBdr>
        </w:div>
        <w:div w:id="663703506">
          <w:marLeft w:val="0"/>
          <w:marRight w:val="0"/>
          <w:marTop w:val="0"/>
          <w:marBottom w:val="0"/>
          <w:divBdr>
            <w:top w:val="none" w:sz="0" w:space="0" w:color="auto"/>
            <w:left w:val="none" w:sz="0" w:space="0" w:color="auto"/>
            <w:bottom w:val="none" w:sz="0" w:space="0" w:color="auto"/>
            <w:right w:val="none" w:sz="0" w:space="0" w:color="auto"/>
          </w:divBdr>
        </w:div>
        <w:div w:id="701982185">
          <w:marLeft w:val="0"/>
          <w:marRight w:val="0"/>
          <w:marTop w:val="0"/>
          <w:marBottom w:val="0"/>
          <w:divBdr>
            <w:top w:val="none" w:sz="0" w:space="0" w:color="auto"/>
            <w:left w:val="none" w:sz="0" w:space="0" w:color="auto"/>
            <w:bottom w:val="none" w:sz="0" w:space="0" w:color="auto"/>
            <w:right w:val="none" w:sz="0" w:space="0" w:color="auto"/>
          </w:divBdr>
        </w:div>
        <w:div w:id="732580292">
          <w:marLeft w:val="0"/>
          <w:marRight w:val="0"/>
          <w:marTop w:val="0"/>
          <w:marBottom w:val="0"/>
          <w:divBdr>
            <w:top w:val="none" w:sz="0" w:space="0" w:color="auto"/>
            <w:left w:val="none" w:sz="0" w:space="0" w:color="auto"/>
            <w:bottom w:val="none" w:sz="0" w:space="0" w:color="auto"/>
            <w:right w:val="none" w:sz="0" w:space="0" w:color="auto"/>
          </w:divBdr>
        </w:div>
        <w:div w:id="838234336">
          <w:marLeft w:val="0"/>
          <w:marRight w:val="0"/>
          <w:marTop w:val="0"/>
          <w:marBottom w:val="0"/>
          <w:divBdr>
            <w:top w:val="none" w:sz="0" w:space="0" w:color="auto"/>
            <w:left w:val="none" w:sz="0" w:space="0" w:color="auto"/>
            <w:bottom w:val="none" w:sz="0" w:space="0" w:color="auto"/>
            <w:right w:val="none" w:sz="0" w:space="0" w:color="auto"/>
          </w:divBdr>
        </w:div>
        <w:div w:id="909657612">
          <w:marLeft w:val="0"/>
          <w:marRight w:val="0"/>
          <w:marTop w:val="0"/>
          <w:marBottom w:val="0"/>
          <w:divBdr>
            <w:top w:val="none" w:sz="0" w:space="0" w:color="auto"/>
            <w:left w:val="none" w:sz="0" w:space="0" w:color="auto"/>
            <w:bottom w:val="none" w:sz="0" w:space="0" w:color="auto"/>
            <w:right w:val="none" w:sz="0" w:space="0" w:color="auto"/>
          </w:divBdr>
        </w:div>
        <w:div w:id="961376138">
          <w:marLeft w:val="0"/>
          <w:marRight w:val="0"/>
          <w:marTop w:val="0"/>
          <w:marBottom w:val="0"/>
          <w:divBdr>
            <w:top w:val="none" w:sz="0" w:space="0" w:color="auto"/>
            <w:left w:val="none" w:sz="0" w:space="0" w:color="auto"/>
            <w:bottom w:val="none" w:sz="0" w:space="0" w:color="auto"/>
            <w:right w:val="none" w:sz="0" w:space="0" w:color="auto"/>
          </w:divBdr>
        </w:div>
        <w:div w:id="1000935350">
          <w:marLeft w:val="0"/>
          <w:marRight w:val="0"/>
          <w:marTop w:val="0"/>
          <w:marBottom w:val="0"/>
          <w:divBdr>
            <w:top w:val="none" w:sz="0" w:space="0" w:color="auto"/>
            <w:left w:val="none" w:sz="0" w:space="0" w:color="auto"/>
            <w:bottom w:val="none" w:sz="0" w:space="0" w:color="auto"/>
            <w:right w:val="none" w:sz="0" w:space="0" w:color="auto"/>
          </w:divBdr>
        </w:div>
        <w:div w:id="1022125867">
          <w:marLeft w:val="0"/>
          <w:marRight w:val="0"/>
          <w:marTop w:val="0"/>
          <w:marBottom w:val="0"/>
          <w:divBdr>
            <w:top w:val="none" w:sz="0" w:space="0" w:color="auto"/>
            <w:left w:val="none" w:sz="0" w:space="0" w:color="auto"/>
            <w:bottom w:val="none" w:sz="0" w:space="0" w:color="auto"/>
            <w:right w:val="none" w:sz="0" w:space="0" w:color="auto"/>
          </w:divBdr>
        </w:div>
        <w:div w:id="1113088872">
          <w:marLeft w:val="0"/>
          <w:marRight w:val="0"/>
          <w:marTop w:val="0"/>
          <w:marBottom w:val="0"/>
          <w:divBdr>
            <w:top w:val="none" w:sz="0" w:space="0" w:color="auto"/>
            <w:left w:val="none" w:sz="0" w:space="0" w:color="auto"/>
            <w:bottom w:val="none" w:sz="0" w:space="0" w:color="auto"/>
            <w:right w:val="none" w:sz="0" w:space="0" w:color="auto"/>
          </w:divBdr>
        </w:div>
        <w:div w:id="1115365926">
          <w:marLeft w:val="0"/>
          <w:marRight w:val="0"/>
          <w:marTop w:val="0"/>
          <w:marBottom w:val="0"/>
          <w:divBdr>
            <w:top w:val="none" w:sz="0" w:space="0" w:color="auto"/>
            <w:left w:val="none" w:sz="0" w:space="0" w:color="auto"/>
            <w:bottom w:val="none" w:sz="0" w:space="0" w:color="auto"/>
            <w:right w:val="none" w:sz="0" w:space="0" w:color="auto"/>
          </w:divBdr>
        </w:div>
        <w:div w:id="1127311116">
          <w:marLeft w:val="0"/>
          <w:marRight w:val="0"/>
          <w:marTop w:val="0"/>
          <w:marBottom w:val="0"/>
          <w:divBdr>
            <w:top w:val="none" w:sz="0" w:space="0" w:color="auto"/>
            <w:left w:val="none" w:sz="0" w:space="0" w:color="auto"/>
            <w:bottom w:val="none" w:sz="0" w:space="0" w:color="auto"/>
            <w:right w:val="none" w:sz="0" w:space="0" w:color="auto"/>
          </w:divBdr>
        </w:div>
        <w:div w:id="1161119879">
          <w:marLeft w:val="0"/>
          <w:marRight w:val="0"/>
          <w:marTop w:val="0"/>
          <w:marBottom w:val="0"/>
          <w:divBdr>
            <w:top w:val="none" w:sz="0" w:space="0" w:color="auto"/>
            <w:left w:val="none" w:sz="0" w:space="0" w:color="auto"/>
            <w:bottom w:val="none" w:sz="0" w:space="0" w:color="auto"/>
            <w:right w:val="none" w:sz="0" w:space="0" w:color="auto"/>
          </w:divBdr>
        </w:div>
        <w:div w:id="1180435164">
          <w:marLeft w:val="0"/>
          <w:marRight w:val="0"/>
          <w:marTop w:val="0"/>
          <w:marBottom w:val="0"/>
          <w:divBdr>
            <w:top w:val="none" w:sz="0" w:space="0" w:color="auto"/>
            <w:left w:val="none" w:sz="0" w:space="0" w:color="auto"/>
            <w:bottom w:val="none" w:sz="0" w:space="0" w:color="auto"/>
            <w:right w:val="none" w:sz="0" w:space="0" w:color="auto"/>
          </w:divBdr>
        </w:div>
        <w:div w:id="1197352412">
          <w:marLeft w:val="0"/>
          <w:marRight w:val="0"/>
          <w:marTop w:val="0"/>
          <w:marBottom w:val="0"/>
          <w:divBdr>
            <w:top w:val="none" w:sz="0" w:space="0" w:color="auto"/>
            <w:left w:val="none" w:sz="0" w:space="0" w:color="auto"/>
            <w:bottom w:val="none" w:sz="0" w:space="0" w:color="auto"/>
            <w:right w:val="none" w:sz="0" w:space="0" w:color="auto"/>
          </w:divBdr>
        </w:div>
        <w:div w:id="1237787817">
          <w:marLeft w:val="0"/>
          <w:marRight w:val="0"/>
          <w:marTop w:val="0"/>
          <w:marBottom w:val="0"/>
          <w:divBdr>
            <w:top w:val="none" w:sz="0" w:space="0" w:color="auto"/>
            <w:left w:val="none" w:sz="0" w:space="0" w:color="auto"/>
            <w:bottom w:val="none" w:sz="0" w:space="0" w:color="auto"/>
            <w:right w:val="none" w:sz="0" w:space="0" w:color="auto"/>
          </w:divBdr>
        </w:div>
        <w:div w:id="1248229561">
          <w:marLeft w:val="0"/>
          <w:marRight w:val="0"/>
          <w:marTop w:val="0"/>
          <w:marBottom w:val="0"/>
          <w:divBdr>
            <w:top w:val="none" w:sz="0" w:space="0" w:color="auto"/>
            <w:left w:val="none" w:sz="0" w:space="0" w:color="auto"/>
            <w:bottom w:val="none" w:sz="0" w:space="0" w:color="auto"/>
            <w:right w:val="none" w:sz="0" w:space="0" w:color="auto"/>
          </w:divBdr>
        </w:div>
        <w:div w:id="1267890074">
          <w:marLeft w:val="0"/>
          <w:marRight w:val="0"/>
          <w:marTop w:val="0"/>
          <w:marBottom w:val="0"/>
          <w:divBdr>
            <w:top w:val="none" w:sz="0" w:space="0" w:color="auto"/>
            <w:left w:val="none" w:sz="0" w:space="0" w:color="auto"/>
            <w:bottom w:val="none" w:sz="0" w:space="0" w:color="auto"/>
            <w:right w:val="none" w:sz="0" w:space="0" w:color="auto"/>
          </w:divBdr>
        </w:div>
        <w:div w:id="1307319162">
          <w:marLeft w:val="0"/>
          <w:marRight w:val="0"/>
          <w:marTop w:val="0"/>
          <w:marBottom w:val="0"/>
          <w:divBdr>
            <w:top w:val="none" w:sz="0" w:space="0" w:color="auto"/>
            <w:left w:val="none" w:sz="0" w:space="0" w:color="auto"/>
            <w:bottom w:val="none" w:sz="0" w:space="0" w:color="auto"/>
            <w:right w:val="none" w:sz="0" w:space="0" w:color="auto"/>
          </w:divBdr>
        </w:div>
        <w:div w:id="1317077584">
          <w:marLeft w:val="0"/>
          <w:marRight w:val="0"/>
          <w:marTop w:val="0"/>
          <w:marBottom w:val="0"/>
          <w:divBdr>
            <w:top w:val="none" w:sz="0" w:space="0" w:color="auto"/>
            <w:left w:val="none" w:sz="0" w:space="0" w:color="auto"/>
            <w:bottom w:val="none" w:sz="0" w:space="0" w:color="auto"/>
            <w:right w:val="none" w:sz="0" w:space="0" w:color="auto"/>
          </w:divBdr>
        </w:div>
        <w:div w:id="1324702596">
          <w:marLeft w:val="0"/>
          <w:marRight w:val="0"/>
          <w:marTop w:val="0"/>
          <w:marBottom w:val="0"/>
          <w:divBdr>
            <w:top w:val="none" w:sz="0" w:space="0" w:color="auto"/>
            <w:left w:val="none" w:sz="0" w:space="0" w:color="auto"/>
            <w:bottom w:val="none" w:sz="0" w:space="0" w:color="auto"/>
            <w:right w:val="none" w:sz="0" w:space="0" w:color="auto"/>
          </w:divBdr>
        </w:div>
        <w:div w:id="1401051481">
          <w:marLeft w:val="0"/>
          <w:marRight w:val="0"/>
          <w:marTop w:val="0"/>
          <w:marBottom w:val="0"/>
          <w:divBdr>
            <w:top w:val="none" w:sz="0" w:space="0" w:color="auto"/>
            <w:left w:val="none" w:sz="0" w:space="0" w:color="auto"/>
            <w:bottom w:val="none" w:sz="0" w:space="0" w:color="auto"/>
            <w:right w:val="none" w:sz="0" w:space="0" w:color="auto"/>
          </w:divBdr>
        </w:div>
        <w:div w:id="1506626160">
          <w:marLeft w:val="0"/>
          <w:marRight w:val="0"/>
          <w:marTop w:val="0"/>
          <w:marBottom w:val="0"/>
          <w:divBdr>
            <w:top w:val="none" w:sz="0" w:space="0" w:color="auto"/>
            <w:left w:val="none" w:sz="0" w:space="0" w:color="auto"/>
            <w:bottom w:val="none" w:sz="0" w:space="0" w:color="auto"/>
            <w:right w:val="none" w:sz="0" w:space="0" w:color="auto"/>
          </w:divBdr>
        </w:div>
        <w:div w:id="1513952788">
          <w:marLeft w:val="0"/>
          <w:marRight w:val="0"/>
          <w:marTop w:val="0"/>
          <w:marBottom w:val="0"/>
          <w:divBdr>
            <w:top w:val="none" w:sz="0" w:space="0" w:color="auto"/>
            <w:left w:val="none" w:sz="0" w:space="0" w:color="auto"/>
            <w:bottom w:val="none" w:sz="0" w:space="0" w:color="auto"/>
            <w:right w:val="none" w:sz="0" w:space="0" w:color="auto"/>
          </w:divBdr>
        </w:div>
        <w:div w:id="1535732265">
          <w:marLeft w:val="0"/>
          <w:marRight w:val="0"/>
          <w:marTop w:val="0"/>
          <w:marBottom w:val="0"/>
          <w:divBdr>
            <w:top w:val="none" w:sz="0" w:space="0" w:color="auto"/>
            <w:left w:val="none" w:sz="0" w:space="0" w:color="auto"/>
            <w:bottom w:val="none" w:sz="0" w:space="0" w:color="auto"/>
            <w:right w:val="none" w:sz="0" w:space="0" w:color="auto"/>
          </w:divBdr>
        </w:div>
        <w:div w:id="1560700550">
          <w:marLeft w:val="0"/>
          <w:marRight w:val="0"/>
          <w:marTop w:val="0"/>
          <w:marBottom w:val="0"/>
          <w:divBdr>
            <w:top w:val="none" w:sz="0" w:space="0" w:color="auto"/>
            <w:left w:val="none" w:sz="0" w:space="0" w:color="auto"/>
            <w:bottom w:val="none" w:sz="0" w:space="0" w:color="auto"/>
            <w:right w:val="none" w:sz="0" w:space="0" w:color="auto"/>
          </w:divBdr>
        </w:div>
        <w:div w:id="1572156290">
          <w:marLeft w:val="0"/>
          <w:marRight w:val="0"/>
          <w:marTop w:val="0"/>
          <w:marBottom w:val="0"/>
          <w:divBdr>
            <w:top w:val="none" w:sz="0" w:space="0" w:color="auto"/>
            <w:left w:val="none" w:sz="0" w:space="0" w:color="auto"/>
            <w:bottom w:val="none" w:sz="0" w:space="0" w:color="auto"/>
            <w:right w:val="none" w:sz="0" w:space="0" w:color="auto"/>
          </w:divBdr>
        </w:div>
        <w:div w:id="1805807751">
          <w:marLeft w:val="0"/>
          <w:marRight w:val="0"/>
          <w:marTop w:val="0"/>
          <w:marBottom w:val="0"/>
          <w:divBdr>
            <w:top w:val="none" w:sz="0" w:space="0" w:color="auto"/>
            <w:left w:val="none" w:sz="0" w:space="0" w:color="auto"/>
            <w:bottom w:val="none" w:sz="0" w:space="0" w:color="auto"/>
            <w:right w:val="none" w:sz="0" w:space="0" w:color="auto"/>
          </w:divBdr>
        </w:div>
        <w:div w:id="1854957105">
          <w:marLeft w:val="0"/>
          <w:marRight w:val="0"/>
          <w:marTop w:val="0"/>
          <w:marBottom w:val="0"/>
          <w:divBdr>
            <w:top w:val="none" w:sz="0" w:space="0" w:color="auto"/>
            <w:left w:val="none" w:sz="0" w:space="0" w:color="auto"/>
            <w:bottom w:val="none" w:sz="0" w:space="0" w:color="auto"/>
            <w:right w:val="none" w:sz="0" w:space="0" w:color="auto"/>
          </w:divBdr>
        </w:div>
        <w:div w:id="2011324706">
          <w:marLeft w:val="0"/>
          <w:marRight w:val="0"/>
          <w:marTop w:val="0"/>
          <w:marBottom w:val="0"/>
          <w:divBdr>
            <w:top w:val="none" w:sz="0" w:space="0" w:color="auto"/>
            <w:left w:val="none" w:sz="0" w:space="0" w:color="auto"/>
            <w:bottom w:val="none" w:sz="0" w:space="0" w:color="auto"/>
            <w:right w:val="none" w:sz="0" w:space="0" w:color="auto"/>
          </w:divBdr>
        </w:div>
        <w:div w:id="2060206223">
          <w:marLeft w:val="0"/>
          <w:marRight w:val="0"/>
          <w:marTop w:val="0"/>
          <w:marBottom w:val="0"/>
          <w:divBdr>
            <w:top w:val="none" w:sz="0" w:space="0" w:color="auto"/>
            <w:left w:val="none" w:sz="0" w:space="0" w:color="auto"/>
            <w:bottom w:val="none" w:sz="0" w:space="0" w:color="auto"/>
            <w:right w:val="none" w:sz="0" w:space="0" w:color="auto"/>
          </w:divBdr>
        </w:div>
        <w:div w:id="2080127876">
          <w:marLeft w:val="0"/>
          <w:marRight w:val="0"/>
          <w:marTop w:val="0"/>
          <w:marBottom w:val="0"/>
          <w:divBdr>
            <w:top w:val="none" w:sz="0" w:space="0" w:color="auto"/>
            <w:left w:val="none" w:sz="0" w:space="0" w:color="auto"/>
            <w:bottom w:val="none" w:sz="0" w:space="0" w:color="auto"/>
            <w:right w:val="none" w:sz="0" w:space="0" w:color="auto"/>
          </w:divBdr>
        </w:div>
        <w:div w:id="2096583198">
          <w:marLeft w:val="0"/>
          <w:marRight w:val="0"/>
          <w:marTop w:val="0"/>
          <w:marBottom w:val="0"/>
          <w:divBdr>
            <w:top w:val="none" w:sz="0" w:space="0" w:color="auto"/>
            <w:left w:val="none" w:sz="0" w:space="0" w:color="auto"/>
            <w:bottom w:val="none" w:sz="0" w:space="0" w:color="auto"/>
            <w:right w:val="none" w:sz="0" w:space="0" w:color="auto"/>
          </w:divBdr>
        </w:div>
        <w:div w:id="2102871210">
          <w:marLeft w:val="0"/>
          <w:marRight w:val="0"/>
          <w:marTop w:val="0"/>
          <w:marBottom w:val="0"/>
          <w:divBdr>
            <w:top w:val="none" w:sz="0" w:space="0" w:color="auto"/>
            <w:left w:val="none" w:sz="0" w:space="0" w:color="auto"/>
            <w:bottom w:val="none" w:sz="0" w:space="0" w:color="auto"/>
            <w:right w:val="none" w:sz="0" w:space="0" w:color="auto"/>
          </w:divBdr>
        </w:div>
        <w:div w:id="2104258439">
          <w:marLeft w:val="0"/>
          <w:marRight w:val="0"/>
          <w:marTop w:val="0"/>
          <w:marBottom w:val="0"/>
          <w:divBdr>
            <w:top w:val="none" w:sz="0" w:space="0" w:color="auto"/>
            <w:left w:val="none" w:sz="0" w:space="0" w:color="auto"/>
            <w:bottom w:val="none" w:sz="0" w:space="0" w:color="auto"/>
            <w:right w:val="none" w:sz="0" w:space="0" w:color="auto"/>
          </w:divBdr>
        </w:div>
        <w:div w:id="2113353459">
          <w:marLeft w:val="0"/>
          <w:marRight w:val="0"/>
          <w:marTop w:val="0"/>
          <w:marBottom w:val="0"/>
          <w:divBdr>
            <w:top w:val="none" w:sz="0" w:space="0" w:color="auto"/>
            <w:left w:val="none" w:sz="0" w:space="0" w:color="auto"/>
            <w:bottom w:val="none" w:sz="0" w:space="0" w:color="auto"/>
            <w:right w:val="none" w:sz="0" w:space="0" w:color="auto"/>
          </w:divBdr>
        </w:div>
        <w:div w:id="2118136772">
          <w:marLeft w:val="0"/>
          <w:marRight w:val="0"/>
          <w:marTop w:val="0"/>
          <w:marBottom w:val="0"/>
          <w:divBdr>
            <w:top w:val="none" w:sz="0" w:space="0" w:color="auto"/>
            <w:left w:val="none" w:sz="0" w:space="0" w:color="auto"/>
            <w:bottom w:val="none" w:sz="0" w:space="0" w:color="auto"/>
            <w:right w:val="none" w:sz="0" w:space="0" w:color="auto"/>
          </w:divBdr>
        </w:div>
        <w:div w:id="2135057182">
          <w:marLeft w:val="0"/>
          <w:marRight w:val="0"/>
          <w:marTop w:val="0"/>
          <w:marBottom w:val="0"/>
          <w:divBdr>
            <w:top w:val="none" w:sz="0" w:space="0" w:color="auto"/>
            <w:left w:val="none" w:sz="0" w:space="0" w:color="auto"/>
            <w:bottom w:val="none" w:sz="0" w:space="0" w:color="auto"/>
            <w:right w:val="none" w:sz="0" w:space="0" w:color="auto"/>
          </w:divBdr>
        </w:div>
        <w:div w:id="2135248157">
          <w:marLeft w:val="0"/>
          <w:marRight w:val="0"/>
          <w:marTop w:val="0"/>
          <w:marBottom w:val="0"/>
          <w:divBdr>
            <w:top w:val="none" w:sz="0" w:space="0" w:color="auto"/>
            <w:left w:val="none" w:sz="0" w:space="0" w:color="auto"/>
            <w:bottom w:val="none" w:sz="0" w:space="0" w:color="auto"/>
            <w:right w:val="none" w:sz="0" w:space="0" w:color="auto"/>
          </w:divBdr>
        </w:div>
      </w:divsChild>
    </w:div>
    <w:div w:id="1156654551">
      <w:bodyDiv w:val="1"/>
      <w:marLeft w:val="0"/>
      <w:marRight w:val="0"/>
      <w:marTop w:val="0"/>
      <w:marBottom w:val="0"/>
      <w:divBdr>
        <w:top w:val="none" w:sz="0" w:space="0" w:color="auto"/>
        <w:left w:val="none" w:sz="0" w:space="0" w:color="auto"/>
        <w:bottom w:val="none" w:sz="0" w:space="0" w:color="auto"/>
        <w:right w:val="none" w:sz="0" w:space="0" w:color="auto"/>
      </w:divBdr>
      <w:divsChild>
        <w:div w:id="179247277">
          <w:marLeft w:val="0"/>
          <w:marRight w:val="0"/>
          <w:marTop w:val="0"/>
          <w:marBottom w:val="0"/>
          <w:divBdr>
            <w:top w:val="none" w:sz="0" w:space="0" w:color="auto"/>
            <w:left w:val="none" w:sz="0" w:space="0" w:color="auto"/>
            <w:bottom w:val="none" w:sz="0" w:space="0" w:color="auto"/>
            <w:right w:val="none" w:sz="0" w:space="0" w:color="auto"/>
          </w:divBdr>
        </w:div>
        <w:div w:id="192576426">
          <w:marLeft w:val="0"/>
          <w:marRight w:val="0"/>
          <w:marTop w:val="0"/>
          <w:marBottom w:val="0"/>
          <w:divBdr>
            <w:top w:val="none" w:sz="0" w:space="0" w:color="auto"/>
            <w:left w:val="none" w:sz="0" w:space="0" w:color="auto"/>
            <w:bottom w:val="none" w:sz="0" w:space="0" w:color="auto"/>
            <w:right w:val="none" w:sz="0" w:space="0" w:color="auto"/>
          </w:divBdr>
        </w:div>
        <w:div w:id="246304050">
          <w:marLeft w:val="0"/>
          <w:marRight w:val="0"/>
          <w:marTop w:val="0"/>
          <w:marBottom w:val="0"/>
          <w:divBdr>
            <w:top w:val="none" w:sz="0" w:space="0" w:color="auto"/>
            <w:left w:val="none" w:sz="0" w:space="0" w:color="auto"/>
            <w:bottom w:val="none" w:sz="0" w:space="0" w:color="auto"/>
            <w:right w:val="none" w:sz="0" w:space="0" w:color="auto"/>
          </w:divBdr>
        </w:div>
        <w:div w:id="526063660">
          <w:marLeft w:val="0"/>
          <w:marRight w:val="0"/>
          <w:marTop w:val="0"/>
          <w:marBottom w:val="0"/>
          <w:divBdr>
            <w:top w:val="none" w:sz="0" w:space="0" w:color="auto"/>
            <w:left w:val="none" w:sz="0" w:space="0" w:color="auto"/>
            <w:bottom w:val="none" w:sz="0" w:space="0" w:color="auto"/>
            <w:right w:val="none" w:sz="0" w:space="0" w:color="auto"/>
          </w:divBdr>
        </w:div>
        <w:div w:id="643242059">
          <w:marLeft w:val="0"/>
          <w:marRight w:val="0"/>
          <w:marTop w:val="0"/>
          <w:marBottom w:val="0"/>
          <w:divBdr>
            <w:top w:val="none" w:sz="0" w:space="0" w:color="auto"/>
            <w:left w:val="none" w:sz="0" w:space="0" w:color="auto"/>
            <w:bottom w:val="none" w:sz="0" w:space="0" w:color="auto"/>
            <w:right w:val="none" w:sz="0" w:space="0" w:color="auto"/>
          </w:divBdr>
        </w:div>
        <w:div w:id="719130592">
          <w:marLeft w:val="0"/>
          <w:marRight w:val="0"/>
          <w:marTop w:val="0"/>
          <w:marBottom w:val="0"/>
          <w:divBdr>
            <w:top w:val="none" w:sz="0" w:space="0" w:color="auto"/>
            <w:left w:val="none" w:sz="0" w:space="0" w:color="auto"/>
            <w:bottom w:val="none" w:sz="0" w:space="0" w:color="auto"/>
            <w:right w:val="none" w:sz="0" w:space="0" w:color="auto"/>
          </w:divBdr>
        </w:div>
        <w:div w:id="789906158">
          <w:marLeft w:val="0"/>
          <w:marRight w:val="0"/>
          <w:marTop w:val="0"/>
          <w:marBottom w:val="0"/>
          <w:divBdr>
            <w:top w:val="none" w:sz="0" w:space="0" w:color="auto"/>
            <w:left w:val="none" w:sz="0" w:space="0" w:color="auto"/>
            <w:bottom w:val="none" w:sz="0" w:space="0" w:color="auto"/>
            <w:right w:val="none" w:sz="0" w:space="0" w:color="auto"/>
          </w:divBdr>
        </w:div>
        <w:div w:id="818573280">
          <w:marLeft w:val="0"/>
          <w:marRight w:val="0"/>
          <w:marTop w:val="0"/>
          <w:marBottom w:val="0"/>
          <w:divBdr>
            <w:top w:val="none" w:sz="0" w:space="0" w:color="auto"/>
            <w:left w:val="none" w:sz="0" w:space="0" w:color="auto"/>
            <w:bottom w:val="none" w:sz="0" w:space="0" w:color="auto"/>
            <w:right w:val="none" w:sz="0" w:space="0" w:color="auto"/>
          </w:divBdr>
        </w:div>
        <w:div w:id="819079386">
          <w:marLeft w:val="0"/>
          <w:marRight w:val="0"/>
          <w:marTop w:val="0"/>
          <w:marBottom w:val="0"/>
          <w:divBdr>
            <w:top w:val="none" w:sz="0" w:space="0" w:color="auto"/>
            <w:left w:val="none" w:sz="0" w:space="0" w:color="auto"/>
            <w:bottom w:val="none" w:sz="0" w:space="0" w:color="auto"/>
            <w:right w:val="none" w:sz="0" w:space="0" w:color="auto"/>
          </w:divBdr>
        </w:div>
        <w:div w:id="924345077">
          <w:marLeft w:val="0"/>
          <w:marRight w:val="0"/>
          <w:marTop w:val="0"/>
          <w:marBottom w:val="0"/>
          <w:divBdr>
            <w:top w:val="none" w:sz="0" w:space="0" w:color="auto"/>
            <w:left w:val="none" w:sz="0" w:space="0" w:color="auto"/>
            <w:bottom w:val="none" w:sz="0" w:space="0" w:color="auto"/>
            <w:right w:val="none" w:sz="0" w:space="0" w:color="auto"/>
          </w:divBdr>
        </w:div>
        <w:div w:id="940532828">
          <w:marLeft w:val="0"/>
          <w:marRight w:val="0"/>
          <w:marTop w:val="0"/>
          <w:marBottom w:val="0"/>
          <w:divBdr>
            <w:top w:val="none" w:sz="0" w:space="0" w:color="auto"/>
            <w:left w:val="none" w:sz="0" w:space="0" w:color="auto"/>
            <w:bottom w:val="none" w:sz="0" w:space="0" w:color="auto"/>
            <w:right w:val="none" w:sz="0" w:space="0" w:color="auto"/>
          </w:divBdr>
        </w:div>
        <w:div w:id="985815825">
          <w:marLeft w:val="0"/>
          <w:marRight w:val="0"/>
          <w:marTop w:val="0"/>
          <w:marBottom w:val="0"/>
          <w:divBdr>
            <w:top w:val="none" w:sz="0" w:space="0" w:color="auto"/>
            <w:left w:val="none" w:sz="0" w:space="0" w:color="auto"/>
            <w:bottom w:val="none" w:sz="0" w:space="0" w:color="auto"/>
            <w:right w:val="none" w:sz="0" w:space="0" w:color="auto"/>
          </w:divBdr>
        </w:div>
        <w:div w:id="1092315521">
          <w:marLeft w:val="0"/>
          <w:marRight w:val="0"/>
          <w:marTop w:val="0"/>
          <w:marBottom w:val="0"/>
          <w:divBdr>
            <w:top w:val="none" w:sz="0" w:space="0" w:color="auto"/>
            <w:left w:val="none" w:sz="0" w:space="0" w:color="auto"/>
            <w:bottom w:val="none" w:sz="0" w:space="0" w:color="auto"/>
            <w:right w:val="none" w:sz="0" w:space="0" w:color="auto"/>
          </w:divBdr>
        </w:div>
        <w:div w:id="1196232431">
          <w:marLeft w:val="0"/>
          <w:marRight w:val="0"/>
          <w:marTop w:val="0"/>
          <w:marBottom w:val="0"/>
          <w:divBdr>
            <w:top w:val="none" w:sz="0" w:space="0" w:color="auto"/>
            <w:left w:val="none" w:sz="0" w:space="0" w:color="auto"/>
            <w:bottom w:val="none" w:sz="0" w:space="0" w:color="auto"/>
            <w:right w:val="none" w:sz="0" w:space="0" w:color="auto"/>
          </w:divBdr>
        </w:div>
        <w:div w:id="1248348567">
          <w:marLeft w:val="0"/>
          <w:marRight w:val="0"/>
          <w:marTop w:val="0"/>
          <w:marBottom w:val="0"/>
          <w:divBdr>
            <w:top w:val="none" w:sz="0" w:space="0" w:color="auto"/>
            <w:left w:val="none" w:sz="0" w:space="0" w:color="auto"/>
            <w:bottom w:val="none" w:sz="0" w:space="0" w:color="auto"/>
            <w:right w:val="none" w:sz="0" w:space="0" w:color="auto"/>
          </w:divBdr>
        </w:div>
        <w:div w:id="1283655471">
          <w:marLeft w:val="0"/>
          <w:marRight w:val="0"/>
          <w:marTop w:val="0"/>
          <w:marBottom w:val="0"/>
          <w:divBdr>
            <w:top w:val="none" w:sz="0" w:space="0" w:color="auto"/>
            <w:left w:val="none" w:sz="0" w:space="0" w:color="auto"/>
            <w:bottom w:val="none" w:sz="0" w:space="0" w:color="auto"/>
            <w:right w:val="none" w:sz="0" w:space="0" w:color="auto"/>
          </w:divBdr>
        </w:div>
        <w:div w:id="1298754940">
          <w:marLeft w:val="0"/>
          <w:marRight w:val="0"/>
          <w:marTop w:val="0"/>
          <w:marBottom w:val="0"/>
          <w:divBdr>
            <w:top w:val="none" w:sz="0" w:space="0" w:color="auto"/>
            <w:left w:val="none" w:sz="0" w:space="0" w:color="auto"/>
            <w:bottom w:val="none" w:sz="0" w:space="0" w:color="auto"/>
            <w:right w:val="none" w:sz="0" w:space="0" w:color="auto"/>
          </w:divBdr>
        </w:div>
        <w:div w:id="1789154865">
          <w:marLeft w:val="0"/>
          <w:marRight w:val="0"/>
          <w:marTop w:val="0"/>
          <w:marBottom w:val="0"/>
          <w:divBdr>
            <w:top w:val="none" w:sz="0" w:space="0" w:color="auto"/>
            <w:left w:val="none" w:sz="0" w:space="0" w:color="auto"/>
            <w:bottom w:val="none" w:sz="0" w:space="0" w:color="auto"/>
            <w:right w:val="none" w:sz="0" w:space="0" w:color="auto"/>
          </w:divBdr>
        </w:div>
        <w:div w:id="1843079132">
          <w:marLeft w:val="0"/>
          <w:marRight w:val="0"/>
          <w:marTop w:val="0"/>
          <w:marBottom w:val="0"/>
          <w:divBdr>
            <w:top w:val="none" w:sz="0" w:space="0" w:color="auto"/>
            <w:left w:val="none" w:sz="0" w:space="0" w:color="auto"/>
            <w:bottom w:val="none" w:sz="0" w:space="0" w:color="auto"/>
            <w:right w:val="none" w:sz="0" w:space="0" w:color="auto"/>
          </w:divBdr>
        </w:div>
        <w:div w:id="1968966827">
          <w:marLeft w:val="0"/>
          <w:marRight w:val="0"/>
          <w:marTop w:val="0"/>
          <w:marBottom w:val="0"/>
          <w:divBdr>
            <w:top w:val="none" w:sz="0" w:space="0" w:color="auto"/>
            <w:left w:val="none" w:sz="0" w:space="0" w:color="auto"/>
            <w:bottom w:val="none" w:sz="0" w:space="0" w:color="auto"/>
            <w:right w:val="none" w:sz="0" w:space="0" w:color="auto"/>
          </w:divBdr>
        </w:div>
        <w:div w:id="1997219971">
          <w:marLeft w:val="0"/>
          <w:marRight w:val="0"/>
          <w:marTop w:val="0"/>
          <w:marBottom w:val="0"/>
          <w:divBdr>
            <w:top w:val="none" w:sz="0" w:space="0" w:color="auto"/>
            <w:left w:val="none" w:sz="0" w:space="0" w:color="auto"/>
            <w:bottom w:val="none" w:sz="0" w:space="0" w:color="auto"/>
            <w:right w:val="none" w:sz="0" w:space="0" w:color="auto"/>
          </w:divBdr>
        </w:div>
        <w:div w:id="2134052846">
          <w:marLeft w:val="0"/>
          <w:marRight w:val="0"/>
          <w:marTop w:val="0"/>
          <w:marBottom w:val="0"/>
          <w:divBdr>
            <w:top w:val="none" w:sz="0" w:space="0" w:color="auto"/>
            <w:left w:val="none" w:sz="0" w:space="0" w:color="auto"/>
            <w:bottom w:val="none" w:sz="0" w:space="0" w:color="auto"/>
            <w:right w:val="none" w:sz="0" w:space="0" w:color="auto"/>
          </w:divBdr>
        </w:div>
      </w:divsChild>
    </w:div>
    <w:div w:id="1390226810">
      <w:bodyDiv w:val="1"/>
      <w:marLeft w:val="0"/>
      <w:marRight w:val="0"/>
      <w:marTop w:val="0"/>
      <w:marBottom w:val="0"/>
      <w:divBdr>
        <w:top w:val="none" w:sz="0" w:space="0" w:color="auto"/>
        <w:left w:val="none" w:sz="0" w:space="0" w:color="auto"/>
        <w:bottom w:val="none" w:sz="0" w:space="0" w:color="auto"/>
        <w:right w:val="none" w:sz="0" w:space="0" w:color="auto"/>
      </w:divBdr>
      <w:divsChild>
        <w:div w:id="43607470">
          <w:marLeft w:val="0"/>
          <w:marRight w:val="0"/>
          <w:marTop w:val="0"/>
          <w:marBottom w:val="0"/>
          <w:divBdr>
            <w:top w:val="none" w:sz="0" w:space="0" w:color="auto"/>
            <w:left w:val="none" w:sz="0" w:space="0" w:color="auto"/>
            <w:bottom w:val="none" w:sz="0" w:space="0" w:color="auto"/>
            <w:right w:val="none" w:sz="0" w:space="0" w:color="auto"/>
          </w:divBdr>
          <w:divsChild>
            <w:div w:id="401636087">
              <w:marLeft w:val="0"/>
              <w:marRight w:val="0"/>
              <w:marTop w:val="0"/>
              <w:marBottom w:val="0"/>
              <w:divBdr>
                <w:top w:val="none" w:sz="0" w:space="0" w:color="auto"/>
                <w:left w:val="none" w:sz="0" w:space="0" w:color="auto"/>
                <w:bottom w:val="none" w:sz="0" w:space="0" w:color="auto"/>
                <w:right w:val="none" w:sz="0" w:space="0" w:color="auto"/>
              </w:divBdr>
              <w:divsChild>
                <w:div w:id="79761420">
                  <w:marLeft w:val="0"/>
                  <w:marRight w:val="0"/>
                  <w:marTop w:val="0"/>
                  <w:marBottom w:val="0"/>
                  <w:divBdr>
                    <w:top w:val="none" w:sz="0" w:space="0" w:color="auto"/>
                    <w:left w:val="none" w:sz="0" w:space="0" w:color="auto"/>
                    <w:bottom w:val="none" w:sz="0" w:space="0" w:color="auto"/>
                    <w:right w:val="none" w:sz="0" w:space="0" w:color="auto"/>
                  </w:divBdr>
                  <w:divsChild>
                    <w:div w:id="3648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8566">
          <w:marLeft w:val="0"/>
          <w:marRight w:val="0"/>
          <w:marTop w:val="0"/>
          <w:marBottom w:val="0"/>
          <w:divBdr>
            <w:top w:val="none" w:sz="0" w:space="0" w:color="auto"/>
            <w:left w:val="none" w:sz="0" w:space="0" w:color="auto"/>
            <w:bottom w:val="none" w:sz="0" w:space="0" w:color="auto"/>
            <w:right w:val="none" w:sz="0" w:space="0" w:color="auto"/>
          </w:divBdr>
          <w:divsChild>
            <w:div w:id="281112776">
              <w:marLeft w:val="0"/>
              <w:marRight w:val="0"/>
              <w:marTop w:val="0"/>
              <w:marBottom w:val="0"/>
              <w:divBdr>
                <w:top w:val="none" w:sz="0" w:space="0" w:color="auto"/>
                <w:left w:val="none" w:sz="0" w:space="0" w:color="auto"/>
                <w:bottom w:val="none" w:sz="0" w:space="0" w:color="auto"/>
                <w:right w:val="none" w:sz="0" w:space="0" w:color="auto"/>
              </w:divBdr>
              <w:divsChild>
                <w:div w:id="1049918363">
                  <w:marLeft w:val="0"/>
                  <w:marRight w:val="0"/>
                  <w:marTop w:val="0"/>
                  <w:marBottom w:val="0"/>
                  <w:divBdr>
                    <w:top w:val="none" w:sz="0" w:space="0" w:color="auto"/>
                    <w:left w:val="none" w:sz="0" w:space="0" w:color="auto"/>
                    <w:bottom w:val="none" w:sz="0" w:space="0" w:color="auto"/>
                    <w:right w:val="none" w:sz="0" w:space="0" w:color="auto"/>
                  </w:divBdr>
                  <w:divsChild>
                    <w:div w:id="1476409623">
                      <w:marLeft w:val="0"/>
                      <w:marRight w:val="0"/>
                      <w:marTop w:val="0"/>
                      <w:marBottom w:val="0"/>
                      <w:divBdr>
                        <w:top w:val="none" w:sz="0" w:space="0" w:color="auto"/>
                        <w:left w:val="none" w:sz="0" w:space="0" w:color="auto"/>
                        <w:bottom w:val="none" w:sz="0" w:space="0" w:color="auto"/>
                        <w:right w:val="none" w:sz="0" w:space="0" w:color="auto"/>
                      </w:divBdr>
                      <w:divsChild>
                        <w:div w:id="322322666">
                          <w:marLeft w:val="0"/>
                          <w:marRight w:val="0"/>
                          <w:marTop w:val="0"/>
                          <w:marBottom w:val="0"/>
                          <w:divBdr>
                            <w:top w:val="none" w:sz="0" w:space="0" w:color="auto"/>
                            <w:left w:val="none" w:sz="0" w:space="0" w:color="auto"/>
                            <w:bottom w:val="none" w:sz="0" w:space="0" w:color="auto"/>
                            <w:right w:val="none" w:sz="0" w:space="0" w:color="auto"/>
                          </w:divBdr>
                          <w:divsChild>
                            <w:div w:id="1014264974">
                              <w:marLeft w:val="0"/>
                              <w:marRight w:val="0"/>
                              <w:marTop w:val="0"/>
                              <w:marBottom w:val="0"/>
                              <w:divBdr>
                                <w:top w:val="none" w:sz="0" w:space="0" w:color="auto"/>
                                <w:left w:val="none" w:sz="0" w:space="0" w:color="auto"/>
                                <w:bottom w:val="none" w:sz="0" w:space="0" w:color="auto"/>
                                <w:right w:val="none" w:sz="0" w:space="0" w:color="auto"/>
                              </w:divBdr>
                            </w:div>
                          </w:divsChild>
                        </w:div>
                        <w:div w:id="326326685">
                          <w:marLeft w:val="0"/>
                          <w:marRight w:val="0"/>
                          <w:marTop w:val="0"/>
                          <w:marBottom w:val="0"/>
                          <w:divBdr>
                            <w:top w:val="none" w:sz="0" w:space="0" w:color="auto"/>
                            <w:left w:val="none" w:sz="0" w:space="0" w:color="auto"/>
                            <w:bottom w:val="none" w:sz="0" w:space="0" w:color="auto"/>
                            <w:right w:val="none" w:sz="0" w:space="0" w:color="auto"/>
                          </w:divBdr>
                          <w:divsChild>
                            <w:div w:id="391660753">
                              <w:marLeft w:val="0"/>
                              <w:marRight w:val="0"/>
                              <w:marTop w:val="0"/>
                              <w:marBottom w:val="0"/>
                              <w:divBdr>
                                <w:top w:val="none" w:sz="0" w:space="0" w:color="auto"/>
                                <w:left w:val="none" w:sz="0" w:space="0" w:color="auto"/>
                                <w:bottom w:val="none" w:sz="0" w:space="0" w:color="auto"/>
                                <w:right w:val="none" w:sz="0" w:space="0" w:color="auto"/>
                              </w:divBdr>
                            </w:div>
                          </w:divsChild>
                        </w:div>
                        <w:div w:id="385959329">
                          <w:marLeft w:val="0"/>
                          <w:marRight w:val="0"/>
                          <w:marTop w:val="0"/>
                          <w:marBottom w:val="0"/>
                          <w:divBdr>
                            <w:top w:val="none" w:sz="0" w:space="0" w:color="auto"/>
                            <w:left w:val="none" w:sz="0" w:space="0" w:color="auto"/>
                            <w:bottom w:val="none" w:sz="0" w:space="0" w:color="auto"/>
                            <w:right w:val="none" w:sz="0" w:space="0" w:color="auto"/>
                          </w:divBdr>
                          <w:divsChild>
                            <w:div w:id="1899389673">
                              <w:marLeft w:val="0"/>
                              <w:marRight w:val="0"/>
                              <w:marTop w:val="0"/>
                              <w:marBottom w:val="0"/>
                              <w:divBdr>
                                <w:top w:val="none" w:sz="0" w:space="0" w:color="auto"/>
                                <w:left w:val="none" w:sz="0" w:space="0" w:color="auto"/>
                                <w:bottom w:val="none" w:sz="0" w:space="0" w:color="auto"/>
                                <w:right w:val="none" w:sz="0" w:space="0" w:color="auto"/>
                              </w:divBdr>
                            </w:div>
                          </w:divsChild>
                        </w:div>
                        <w:div w:id="559437082">
                          <w:marLeft w:val="0"/>
                          <w:marRight w:val="0"/>
                          <w:marTop w:val="0"/>
                          <w:marBottom w:val="0"/>
                          <w:divBdr>
                            <w:top w:val="none" w:sz="0" w:space="0" w:color="auto"/>
                            <w:left w:val="none" w:sz="0" w:space="0" w:color="auto"/>
                            <w:bottom w:val="none" w:sz="0" w:space="0" w:color="auto"/>
                            <w:right w:val="none" w:sz="0" w:space="0" w:color="auto"/>
                          </w:divBdr>
                          <w:divsChild>
                            <w:div w:id="881290048">
                              <w:marLeft w:val="0"/>
                              <w:marRight w:val="0"/>
                              <w:marTop w:val="0"/>
                              <w:marBottom w:val="0"/>
                              <w:divBdr>
                                <w:top w:val="none" w:sz="0" w:space="0" w:color="auto"/>
                                <w:left w:val="none" w:sz="0" w:space="0" w:color="auto"/>
                                <w:bottom w:val="none" w:sz="0" w:space="0" w:color="auto"/>
                                <w:right w:val="none" w:sz="0" w:space="0" w:color="auto"/>
                              </w:divBdr>
                            </w:div>
                          </w:divsChild>
                        </w:div>
                        <w:div w:id="597982430">
                          <w:marLeft w:val="0"/>
                          <w:marRight w:val="0"/>
                          <w:marTop w:val="0"/>
                          <w:marBottom w:val="0"/>
                          <w:divBdr>
                            <w:top w:val="none" w:sz="0" w:space="0" w:color="auto"/>
                            <w:left w:val="none" w:sz="0" w:space="0" w:color="auto"/>
                            <w:bottom w:val="none" w:sz="0" w:space="0" w:color="auto"/>
                            <w:right w:val="none" w:sz="0" w:space="0" w:color="auto"/>
                          </w:divBdr>
                          <w:divsChild>
                            <w:div w:id="81806929">
                              <w:marLeft w:val="0"/>
                              <w:marRight w:val="0"/>
                              <w:marTop w:val="0"/>
                              <w:marBottom w:val="0"/>
                              <w:divBdr>
                                <w:top w:val="none" w:sz="0" w:space="0" w:color="auto"/>
                                <w:left w:val="none" w:sz="0" w:space="0" w:color="auto"/>
                                <w:bottom w:val="none" w:sz="0" w:space="0" w:color="auto"/>
                                <w:right w:val="none" w:sz="0" w:space="0" w:color="auto"/>
                              </w:divBdr>
                            </w:div>
                          </w:divsChild>
                        </w:div>
                        <w:div w:id="686178556">
                          <w:marLeft w:val="0"/>
                          <w:marRight w:val="0"/>
                          <w:marTop w:val="0"/>
                          <w:marBottom w:val="0"/>
                          <w:divBdr>
                            <w:top w:val="none" w:sz="0" w:space="0" w:color="auto"/>
                            <w:left w:val="none" w:sz="0" w:space="0" w:color="auto"/>
                            <w:bottom w:val="none" w:sz="0" w:space="0" w:color="auto"/>
                            <w:right w:val="none" w:sz="0" w:space="0" w:color="auto"/>
                          </w:divBdr>
                          <w:divsChild>
                            <w:div w:id="537551413">
                              <w:marLeft w:val="0"/>
                              <w:marRight w:val="0"/>
                              <w:marTop w:val="0"/>
                              <w:marBottom w:val="0"/>
                              <w:divBdr>
                                <w:top w:val="none" w:sz="0" w:space="0" w:color="auto"/>
                                <w:left w:val="none" w:sz="0" w:space="0" w:color="auto"/>
                                <w:bottom w:val="none" w:sz="0" w:space="0" w:color="auto"/>
                                <w:right w:val="none" w:sz="0" w:space="0" w:color="auto"/>
                              </w:divBdr>
                            </w:div>
                          </w:divsChild>
                        </w:div>
                        <w:div w:id="876741524">
                          <w:marLeft w:val="0"/>
                          <w:marRight w:val="0"/>
                          <w:marTop w:val="0"/>
                          <w:marBottom w:val="0"/>
                          <w:divBdr>
                            <w:top w:val="none" w:sz="0" w:space="0" w:color="auto"/>
                            <w:left w:val="none" w:sz="0" w:space="0" w:color="auto"/>
                            <w:bottom w:val="none" w:sz="0" w:space="0" w:color="auto"/>
                            <w:right w:val="none" w:sz="0" w:space="0" w:color="auto"/>
                          </w:divBdr>
                          <w:divsChild>
                            <w:div w:id="1546721313">
                              <w:marLeft w:val="0"/>
                              <w:marRight w:val="0"/>
                              <w:marTop w:val="0"/>
                              <w:marBottom w:val="0"/>
                              <w:divBdr>
                                <w:top w:val="none" w:sz="0" w:space="0" w:color="auto"/>
                                <w:left w:val="none" w:sz="0" w:space="0" w:color="auto"/>
                                <w:bottom w:val="none" w:sz="0" w:space="0" w:color="auto"/>
                                <w:right w:val="none" w:sz="0" w:space="0" w:color="auto"/>
                              </w:divBdr>
                            </w:div>
                          </w:divsChild>
                        </w:div>
                        <w:div w:id="886330779">
                          <w:marLeft w:val="0"/>
                          <w:marRight w:val="0"/>
                          <w:marTop w:val="0"/>
                          <w:marBottom w:val="0"/>
                          <w:divBdr>
                            <w:top w:val="none" w:sz="0" w:space="0" w:color="auto"/>
                            <w:left w:val="none" w:sz="0" w:space="0" w:color="auto"/>
                            <w:bottom w:val="none" w:sz="0" w:space="0" w:color="auto"/>
                            <w:right w:val="none" w:sz="0" w:space="0" w:color="auto"/>
                          </w:divBdr>
                          <w:divsChild>
                            <w:div w:id="1178423249">
                              <w:marLeft w:val="0"/>
                              <w:marRight w:val="0"/>
                              <w:marTop w:val="0"/>
                              <w:marBottom w:val="0"/>
                              <w:divBdr>
                                <w:top w:val="none" w:sz="0" w:space="0" w:color="auto"/>
                                <w:left w:val="none" w:sz="0" w:space="0" w:color="auto"/>
                                <w:bottom w:val="none" w:sz="0" w:space="0" w:color="auto"/>
                                <w:right w:val="none" w:sz="0" w:space="0" w:color="auto"/>
                              </w:divBdr>
                            </w:div>
                          </w:divsChild>
                        </w:div>
                        <w:div w:id="935668884">
                          <w:marLeft w:val="0"/>
                          <w:marRight w:val="0"/>
                          <w:marTop w:val="0"/>
                          <w:marBottom w:val="0"/>
                          <w:divBdr>
                            <w:top w:val="none" w:sz="0" w:space="0" w:color="auto"/>
                            <w:left w:val="none" w:sz="0" w:space="0" w:color="auto"/>
                            <w:bottom w:val="none" w:sz="0" w:space="0" w:color="auto"/>
                            <w:right w:val="none" w:sz="0" w:space="0" w:color="auto"/>
                          </w:divBdr>
                          <w:divsChild>
                            <w:div w:id="1025450271">
                              <w:marLeft w:val="0"/>
                              <w:marRight w:val="0"/>
                              <w:marTop w:val="0"/>
                              <w:marBottom w:val="0"/>
                              <w:divBdr>
                                <w:top w:val="none" w:sz="0" w:space="0" w:color="auto"/>
                                <w:left w:val="none" w:sz="0" w:space="0" w:color="auto"/>
                                <w:bottom w:val="none" w:sz="0" w:space="0" w:color="auto"/>
                                <w:right w:val="none" w:sz="0" w:space="0" w:color="auto"/>
                              </w:divBdr>
                            </w:div>
                          </w:divsChild>
                        </w:div>
                        <w:div w:id="1009603882">
                          <w:marLeft w:val="0"/>
                          <w:marRight w:val="0"/>
                          <w:marTop w:val="0"/>
                          <w:marBottom w:val="0"/>
                          <w:divBdr>
                            <w:top w:val="none" w:sz="0" w:space="0" w:color="auto"/>
                            <w:left w:val="none" w:sz="0" w:space="0" w:color="auto"/>
                            <w:bottom w:val="none" w:sz="0" w:space="0" w:color="auto"/>
                            <w:right w:val="none" w:sz="0" w:space="0" w:color="auto"/>
                          </w:divBdr>
                          <w:divsChild>
                            <w:div w:id="713431350">
                              <w:marLeft w:val="0"/>
                              <w:marRight w:val="0"/>
                              <w:marTop w:val="0"/>
                              <w:marBottom w:val="0"/>
                              <w:divBdr>
                                <w:top w:val="none" w:sz="0" w:space="0" w:color="auto"/>
                                <w:left w:val="none" w:sz="0" w:space="0" w:color="auto"/>
                                <w:bottom w:val="none" w:sz="0" w:space="0" w:color="auto"/>
                                <w:right w:val="none" w:sz="0" w:space="0" w:color="auto"/>
                              </w:divBdr>
                            </w:div>
                          </w:divsChild>
                        </w:div>
                        <w:div w:id="1323197377">
                          <w:marLeft w:val="0"/>
                          <w:marRight w:val="0"/>
                          <w:marTop w:val="0"/>
                          <w:marBottom w:val="0"/>
                          <w:divBdr>
                            <w:top w:val="none" w:sz="0" w:space="0" w:color="auto"/>
                            <w:left w:val="none" w:sz="0" w:space="0" w:color="auto"/>
                            <w:bottom w:val="none" w:sz="0" w:space="0" w:color="auto"/>
                            <w:right w:val="none" w:sz="0" w:space="0" w:color="auto"/>
                          </w:divBdr>
                          <w:divsChild>
                            <w:div w:id="561790595">
                              <w:marLeft w:val="0"/>
                              <w:marRight w:val="0"/>
                              <w:marTop w:val="0"/>
                              <w:marBottom w:val="0"/>
                              <w:divBdr>
                                <w:top w:val="none" w:sz="0" w:space="0" w:color="auto"/>
                                <w:left w:val="none" w:sz="0" w:space="0" w:color="auto"/>
                                <w:bottom w:val="none" w:sz="0" w:space="0" w:color="auto"/>
                                <w:right w:val="none" w:sz="0" w:space="0" w:color="auto"/>
                              </w:divBdr>
                            </w:div>
                          </w:divsChild>
                        </w:div>
                        <w:div w:id="1590117178">
                          <w:marLeft w:val="0"/>
                          <w:marRight w:val="0"/>
                          <w:marTop w:val="0"/>
                          <w:marBottom w:val="0"/>
                          <w:divBdr>
                            <w:top w:val="none" w:sz="0" w:space="0" w:color="auto"/>
                            <w:left w:val="none" w:sz="0" w:space="0" w:color="auto"/>
                            <w:bottom w:val="none" w:sz="0" w:space="0" w:color="auto"/>
                            <w:right w:val="none" w:sz="0" w:space="0" w:color="auto"/>
                          </w:divBdr>
                          <w:divsChild>
                            <w:div w:id="1220902783">
                              <w:marLeft w:val="0"/>
                              <w:marRight w:val="0"/>
                              <w:marTop w:val="0"/>
                              <w:marBottom w:val="0"/>
                              <w:divBdr>
                                <w:top w:val="none" w:sz="0" w:space="0" w:color="auto"/>
                                <w:left w:val="none" w:sz="0" w:space="0" w:color="auto"/>
                                <w:bottom w:val="none" w:sz="0" w:space="0" w:color="auto"/>
                                <w:right w:val="none" w:sz="0" w:space="0" w:color="auto"/>
                              </w:divBdr>
                            </w:div>
                          </w:divsChild>
                        </w:div>
                        <w:div w:id="1673608181">
                          <w:marLeft w:val="0"/>
                          <w:marRight w:val="0"/>
                          <w:marTop w:val="0"/>
                          <w:marBottom w:val="0"/>
                          <w:divBdr>
                            <w:top w:val="none" w:sz="0" w:space="0" w:color="auto"/>
                            <w:left w:val="none" w:sz="0" w:space="0" w:color="auto"/>
                            <w:bottom w:val="none" w:sz="0" w:space="0" w:color="auto"/>
                            <w:right w:val="none" w:sz="0" w:space="0" w:color="auto"/>
                          </w:divBdr>
                          <w:divsChild>
                            <w:div w:id="2068648607">
                              <w:marLeft w:val="0"/>
                              <w:marRight w:val="0"/>
                              <w:marTop w:val="0"/>
                              <w:marBottom w:val="0"/>
                              <w:divBdr>
                                <w:top w:val="none" w:sz="0" w:space="0" w:color="auto"/>
                                <w:left w:val="none" w:sz="0" w:space="0" w:color="auto"/>
                                <w:bottom w:val="none" w:sz="0" w:space="0" w:color="auto"/>
                                <w:right w:val="none" w:sz="0" w:space="0" w:color="auto"/>
                              </w:divBdr>
                            </w:div>
                          </w:divsChild>
                        </w:div>
                        <w:div w:id="1687827213">
                          <w:marLeft w:val="0"/>
                          <w:marRight w:val="0"/>
                          <w:marTop w:val="0"/>
                          <w:marBottom w:val="0"/>
                          <w:divBdr>
                            <w:top w:val="none" w:sz="0" w:space="0" w:color="auto"/>
                            <w:left w:val="none" w:sz="0" w:space="0" w:color="auto"/>
                            <w:bottom w:val="none" w:sz="0" w:space="0" w:color="auto"/>
                            <w:right w:val="none" w:sz="0" w:space="0" w:color="auto"/>
                          </w:divBdr>
                          <w:divsChild>
                            <w:div w:id="1647660016">
                              <w:marLeft w:val="0"/>
                              <w:marRight w:val="0"/>
                              <w:marTop w:val="0"/>
                              <w:marBottom w:val="0"/>
                              <w:divBdr>
                                <w:top w:val="none" w:sz="0" w:space="0" w:color="auto"/>
                                <w:left w:val="none" w:sz="0" w:space="0" w:color="auto"/>
                                <w:bottom w:val="none" w:sz="0" w:space="0" w:color="auto"/>
                                <w:right w:val="none" w:sz="0" w:space="0" w:color="auto"/>
                              </w:divBdr>
                            </w:div>
                          </w:divsChild>
                        </w:div>
                        <w:div w:id="1842694226">
                          <w:marLeft w:val="0"/>
                          <w:marRight w:val="0"/>
                          <w:marTop w:val="0"/>
                          <w:marBottom w:val="0"/>
                          <w:divBdr>
                            <w:top w:val="none" w:sz="0" w:space="0" w:color="auto"/>
                            <w:left w:val="none" w:sz="0" w:space="0" w:color="auto"/>
                            <w:bottom w:val="none" w:sz="0" w:space="0" w:color="auto"/>
                            <w:right w:val="none" w:sz="0" w:space="0" w:color="auto"/>
                          </w:divBdr>
                          <w:divsChild>
                            <w:div w:id="2014145897">
                              <w:marLeft w:val="0"/>
                              <w:marRight w:val="0"/>
                              <w:marTop w:val="0"/>
                              <w:marBottom w:val="0"/>
                              <w:divBdr>
                                <w:top w:val="none" w:sz="0" w:space="0" w:color="auto"/>
                                <w:left w:val="none" w:sz="0" w:space="0" w:color="auto"/>
                                <w:bottom w:val="none" w:sz="0" w:space="0" w:color="auto"/>
                                <w:right w:val="none" w:sz="0" w:space="0" w:color="auto"/>
                              </w:divBdr>
                            </w:div>
                          </w:divsChild>
                        </w:div>
                        <w:div w:id="1963144668">
                          <w:marLeft w:val="0"/>
                          <w:marRight w:val="0"/>
                          <w:marTop w:val="0"/>
                          <w:marBottom w:val="0"/>
                          <w:divBdr>
                            <w:top w:val="none" w:sz="0" w:space="0" w:color="auto"/>
                            <w:left w:val="none" w:sz="0" w:space="0" w:color="auto"/>
                            <w:bottom w:val="none" w:sz="0" w:space="0" w:color="auto"/>
                            <w:right w:val="none" w:sz="0" w:space="0" w:color="auto"/>
                          </w:divBdr>
                          <w:divsChild>
                            <w:div w:id="8867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1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BB7C-B0C4-4763-B66C-D7837ADA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43</Pages>
  <Words>16780</Words>
  <Characters>95649</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ОБРАЗАЦ ЗА ПРИПРЕМУ ПРОГРАМА РУРАЛНОГ РАЗВОЈА ЛОКАЛНИХ САМОУПРАВА</vt:lpstr>
    </vt:vector>
  </TitlesOfParts>
  <Company/>
  <LinksUpToDate>false</LinksUpToDate>
  <CharactersWithSpaces>112205</CharactersWithSpaces>
  <SharedDoc>false</SharedDoc>
  <HLinks>
    <vt:vector size="6" baseType="variant">
      <vt:variant>
        <vt:i4>6881320</vt:i4>
      </vt:variant>
      <vt:variant>
        <vt:i4>0</vt:i4>
      </vt:variant>
      <vt:variant>
        <vt:i4>0</vt:i4>
      </vt:variant>
      <vt:variant>
        <vt:i4>5</vt:i4>
      </vt:variant>
      <vt:variant>
        <vt:lpwstr>http://www.selo.rs/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ЗА ПРИПРЕМУ ПРОГРАМА РУРАЛНОГ РАЗВОЈА ЛОКАЛНИХ САМОУПРАВА</dc:title>
  <dc:subject/>
  <dc:creator>Sladjana Bugarin</dc:creator>
  <cp:keywords/>
  <dc:description/>
  <cp:lastModifiedBy>CHANGE_ME1</cp:lastModifiedBy>
  <cp:revision>16</cp:revision>
  <cp:lastPrinted>2017-03-02T06:57:00Z</cp:lastPrinted>
  <dcterms:created xsi:type="dcterms:W3CDTF">2017-02-22T06:40:00Z</dcterms:created>
  <dcterms:modified xsi:type="dcterms:W3CDTF">2017-05-15T12:07:00Z</dcterms:modified>
</cp:coreProperties>
</file>