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F2C6C" w14:textId="25A5849A" w:rsidR="00A8634B" w:rsidRPr="00A8634B" w:rsidRDefault="00A8634B" w:rsidP="00A8634B">
      <w:pPr>
        <w:pStyle w:val="NoSpacing"/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14D8">
        <w:rPr>
          <w:rFonts w:ascii="Times New Roman" w:hAnsi="Times New Roman" w:cs="Times New Roman"/>
          <w:sz w:val="24"/>
          <w:szCs w:val="24"/>
          <w:lang w:val="sr-Cyrl-RS"/>
        </w:rPr>
        <w:t>Нацрт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4B81149" w14:textId="77777777" w:rsidR="00A8634B" w:rsidRDefault="00A8634B" w:rsidP="00FF5A5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EEB852C" w14:textId="7844757F" w:rsidR="007163E0" w:rsidRDefault="007163E0" w:rsidP="0004178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3E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. 6, 6а, 7. и 7а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порезима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имовину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гл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>. РС'', бр.26/2001</w:t>
      </w:r>
      <w:r w:rsidR="00DB14D8">
        <w:rPr>
          <w:rFonts w:ascii="Times New Roman" w:hAnsi="Times New Roman" w:cs="Times New Roman"/>
          <w:sz w:val="24"/>
          <w:szCs w:val="24"/>
          <w:lang w:val="sr-Cyrl-RS"/>
        </w:rPr>
        <w:t>...</w:t>
      </w:r>
      <w:r w:rsidR="00321BB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A471A">
        <w:rPr>
          <w:rFonts w:ascii="Times New Roman" w:hAnsi="Times New Roman" w:cs="Times New Roman"/>
          <w:sz w:val="24"/>
          <w:szCs w:val="24"/>
          <w:lang w:val="sr-Cyrl-RS"/>
        </w:rPr>
        <w:t>38/22</w:t>
      </w:r>
      <w:r w:rsidR="00DB14D8">
        <w:rPr>
          <w:rFonts w:ascii="Times New Roman" w:hAnsi="Times New Roman" w:cs="Times New Roman"/>
          <w:sz w:val="24"/>
          <w:szCs w:val="24"/>
          <w:lang w:val="sr-Cyrl-RS"/>
        </w:rPr>
        <w:t xml:space="preserve"> и 92/2023</w:t>
      </w:r>
      <w:r w:rsidRPr="007163E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041782" w:rsidRPr="00041782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041782" w:rsidRPr="00041782">
        <w:rPr>
          <w:rFonts w:ascii="Times New Roman" w:hAnsi="Times New Roman" w:cs="Times New Roman"/>
          <w:sz w:val="24"/>
          <w:szCs w:val="24"/>
        </w:rPr>
        <w:t xml:space="preserve"> 86. </w:t>
      </w:r>
      <w:proofErr w:type="spellStart"/>
      <w:r w:rsidR="00041782" w:rsidRPr="00041782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="00041782" w:rsidRPr="00041782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="00041782" w:rsidRPr="0004178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041782" w:rsidRPr="0004178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041782" w:rsidRPr="00041782"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 w:rsidR="00041782" w:rsidRPr="00041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782" w:rsidRPr="00041782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="00041782" w:rsidRPr="00041782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="00041782" w:rsidRPr="00041782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041782" w:rsidRPr="000417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1782" w:rsidRPr="0004178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041782" w:rsidRPr="00041782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="00041782" w:rsidRPr="0004178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041782" w:rsidRPr="00041782">
        <w:rPr>
          <w:rFonts w:ascii="Times New Roman" w:hAnsi="Times New Roman" w:cs="Times New Roman"/>
          <w:sz w:val="24"/>
          <w:szCs w:val="24"/>
        </w:rPr>
        <w:t xml:space="preserve">. 129/2007, 83/2014 - </w:t>
      </w:r>
      <w:proofErr w:type="spellStart"/>
      <w:r w:rsidR="00041782" w:rsidRPr="0004178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041782" w:rsidRPr="000417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1782" w:rsidRPr="00041782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041782" w:rsidRPr="00041782">
        <w:rPr>
          <w:rFonts w:ascii="Times New Roman" w:hAnsi="Times New Roman" w:cs="Times New Roman"/>
          <w:sz w:val="24"/>
          <w:szCs w:val="24"/>
        </w:rPr>
        <w:t xml:space="preserve">, 101/2016 - </w:t>
      </w:r>
      <w:proofErr w:type="spellStart"/>
      <w:r w:rsidR="00041782" w:rsidRPr="0004178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041782" w:rsidRPr="000417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1782" w:rsidRPr="00041782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041782" w:rsidRPr="00041782">
        <w:rPr>
          <w:rFonts w:ascii="Times New Roman" w:hAnsi="Times New Roman" w:cs="Times New Roman"/>
          <w:sz w:val="24"/>
          <w:szCs w:val="24"/>
        </w:rPr>
        <w:t xml:space="preserve">, 47/2018 и 111/2021 - </w:t>
      </w:r>
      <w:proofErr w:type="spellStart"/>
      <w:r w:rsidR="00041782" w:rsidRPr="0004178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041782" w:rsidRPr="000417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1782" w:rsidRPr="00041782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041782" w:rsidRPr="00041782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="00041782" w:rsidRPr="00041782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="00041782" w:rsidRPr="00041782">
        <w:rPr>
          <w:rFonts w:ascii="Times New Roman" w:hAnsi="Times New Roman" w:cs="Times New Roman"/>
          <w:sz w:val="24"/>
          <w:szCs w:val="24"/>
        </w:rPr>
        <w:t xml:space="preserve">. 40. </w:t>
      </w:r>
      <w:proofErr w:type="spellStart"/>
      <w:r w:rsidR="00041782" w:rsidRPr="00041782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="00041782" w:rsidRPr="00041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782" w:rsidRPr="0004178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041782" w:rsidRPr="00041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782" w:rsidRPr="00041782">
        <w:rPr>
          <w:rFonts w:ascii="Times New Roman" w:hAnsi="Times New Roman" w:cs="Times New Roman"/>
          <w:sz w:val="24"/>
          <w:szCs w:val="24"/>
        </w:rPr>
        <w:t>Љиг</w:t>
      </w:r>
      <w:proofErr w:type="spellEnd"/>
      <w:r w:rsidR="00041782" w:rsidRPr="000417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1782" w:rsidRPr="00041782">
        <w:rPr>
          <w:rFonts w:ascii="Times New Roman" w:hAnsi="Times New Roman" w:cs="Times New Roman"/>
          <w:sz w:val="24"/>
          <w:szCs w:val="24"/>
        </w:rPr>
        <w:t>(,,</w:t>
      </w:r>
      <w:proofErr w:type="spellStart"/>
      <w:proofErr w:type="gramEnd"/>
      <w:r w:rsidR="00041782" w:rsidRPr="00041782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041782" w:rsidRPr="000417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1782" w:rsidRPr="0004178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041782" w:rsidRPr="00041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782" w:rsidRPr="0004178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041782" w:rsidRPr="00041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782" w:rsidRPr="00041782">
        <w:rPr>
          <w:rFonts w:ascii="Times New Roman" w:hAnsi="Times New Roman" w:cs="Times New Roman"/>
          <w:sz w:val="24"/>
          <w:szCs w:val="24"/>
        </w:rPr>
        <w:t>Љиг</w:t>
      </w:r>
      <w:proofErr w:type="spellEnd"/>
      <w:r w:rsidR="00041782" w:rsidRPr="00041782">
        <w:rPr>
          <w:rFonts w:ascii="Times New Roman" w:hAnsi="Times New Roman" w:cs="Times New Roman"/>
          <w:sz w:val="24"/>
          <w:szCs w:val="24"/>
        </w:rPr>
        <w:t xml:space="preserve">“ 4/19 и 12/22) </w:t>
      </w:r>
      <w:r w:rsidR="00DB14D8">
        <w:rPr>
          <w:rFonts w:ascii="Times New Roman" w:hAnsi="Times New Roman" w:cs="Times New Roman"/>
          <w:sz w:val="24"/>
          <w:szCs w:val="24"/>
          <w:lang w:val="sr-Cyrl-RS"/>
        </w:rPr>
        <w:t>Скупштина</w:t>
      </w:r>
      <w:r w:rsidR="00041782" w:rsidRPr="00041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782" w:rsidRPr="0004178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041782" w:rsidRPr="00041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782" w:rsidRPr="00041782">
        <w:rPr>
          <w:rFonts w:ascii="Times New Roman" w:hAnsi="Times New Roman" w:cs="Times New Roman"/>
          <w:sz w:val="24"/>
          <w:szCs w:val="24"/>
        </w:rPr>
        <w:t>Љиг</w:t>
      </w:r>
      <w:proofErr w:type="spellEnd"/>
      <w:r w:rsidR="00041782" w:rsidRPr="00041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782" w:rsidRPr="0004178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41782" w:rsidRPr="00041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782" w:rsidRPr="00041782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041782" w:rsidRPr="00041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782" w:rsidRPr="00041782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7819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7A63">
        <w:rPr>
          <w:rFonts w:ascii="Times New Roman" w:hAnsi="Times New Roman" w:cs="Times New Roman"/>
          <w:sz w:val="24"/>
          <w:szCs w:val="24"/>
        </w:rPr>
        <w:t>___________</w:t>
      </w:r>
      <w:r w:rsidR="007819D8">
        <w:rPr>
          <w:rFonts w:ascii="Times New Roman" w:hAnsi="Times New Roman" w:cs="Times New Roman"/>
          <w:sz w:val="24"/>
          <w:szCs w:val="24"/>
          <w:lang w:val="sr-Cyrl-RS"/>
        </w:rPr>
        <w:t xml:space="preserve"> године,</w:t>
      </w:r>
      <w:r w:rsidR="00041782" w:rsidRPr="00041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782" w:rsidRPr="00041782">
        <w:rPr>
          <w:rFonts w:ascii="Times New Roman" w:hAnsi="Times New Roman" w:cs="Times New Roman"/>
          <w:sz w:val="24"/>
          <w:szCs w:val="24"/>
        </w:rPr>
        <w:t>доне</w:t>
      </w:r>
      <w:proofErr w:type="spellEnd"/>
      <w:r w:rsidR="00DB14D8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="00041782" w:rsidRPr="00041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782" w:rsidRPr="00041782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14:paraId="01CD16CB" w14:textId="77777777" w:rsidR="007163E0" w:rsidRPr="00E254EE" w:rsidRDefault="007163E0" w:rsidP="007163E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C60C884" w14:textId="77777777" w:rsidR="007163E0" w:rsidRPr="007163E0" w:rsidRDefault="007163E0" w:rsidP="007163E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163E0">
        <w:rPr>
          <w:rFonts w:ascii="Times New Roman" w:hAnsi="Times New Roman" w:cs="Times New Roman"/>
          <w:sz w:val="24"/>
          <w:szCs w:val="24"/>
        </w:rPr>
        <w:t>ОДЛУКУ</w:t>
      </w:r>
    </w:p>
    <w:p w14:paraId="57F9607F" w14:textId="77777777" w:rsidR="007163E0" w:rsidRPr="007163E0" w:rsidRDefault="007163E0" w:rsidP="007163E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163E0">
        <w:rPr>
          <w:rFonts w:ascii="Times New Roman" w:hAnsi="Times New Roman" w:cs="Times New Roman"/>
          <w:sz w:val="24"/>
          <w:szCs w:val="24"/>
        </w:rPr>
        <w:t>О УТВРЂИВАЊУ ПРОСЕЧНИХ ЦЕНА КВАДРАТНОГ МЕТРА ОДГОВАРАЈУЋИХ</w:t>
      </w:r>
    </w:p>
    <w:p w14:paraId="14F7BB63" w14:textId="08AF3AA1" w:rsidR="007163E0" w:rsidRPr="007163E0" w:rsidRDefault="007163E0" w:rsidP="007163E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163E0">
        <w:rPr>
          <w:rFonts w:ascii="Times New Roman" w:hAnsi="Times New Roman" w:cs="Times New Roman"/>
          <w:sz w:val="24"/>
          <w:szCs w:val="24"/>
        </w:rPr>
        <w:t>НЕПОКРЕТНОСТИ ЗА УТВРЂИВАЊЕ ПОРЕЗА НА ИМОВИНУ ЗА 202</w:t>
      </w:r>
      <w:r w:rsidR="00DB14D8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7163E0">
        <w:rPr>
          <w:rFonts w:ascii="Times New Roman" w:hAnsi="Times New Roman" w:cs="Times New Roman"/>
          <w:sz w:val="24"/>
          <w:szCs w:val="24"/>
        </w:rPr>
        <w:t>. ГОДИНУ НА</w:t>
      </w:r>
    </w:p>
    <w:p w14:paraId="7EDC70DF" w14:textId="33F02DDB" w:rsidR="007163E0" w:rsidRDefault="007163E0" w:rsidP="007163E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163E0">
        <w:rPr>
          <w:rFonts w:ascii="Times New Roman" w:hAnsi="Times New Roman" w:cs="Times New Roman"/>
          <w:sz w:val="24"/>
          <w:szCs w:val="24"/>
        </w:rPr>
        <w:t>ТЕРИТОРИЈИ ОПШТИНЕ ЉИГ</w:t>
      </w:r>
    </w:p>
    <w:p w14:paraId="06A20723" w14:textId="77777777" w:rsidR="00B90CD5" w:rsidRPr="007163E0" w:rsidRDefault="00B90CD5" w:rsidP="007163E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C6B67C4" w14:textId="5661E308" w:rsidR="0092487B" w:rsidRPr="007F5F3B" w:rsidRDefault="007163E0" w:rsidP="00A8634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7F5F3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7F5F3B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</w:p>
    <w:p w14:paraId="4561C3B7" w14:textId="574A1C93" w:rsidR="007163E0" w:rsidRPr="007163E0" w:rsidRDefault="007163E0" w:rsidP="00DB14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3E0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сагласно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Закону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порезима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имовину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утврђују</w:t>
      </w:r>
      <w:proofErr w:type="spellEnd"/>
      <w:r w:rsidR="009248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просечне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цене</w:t>
      </w:r>
      <w:proofErr w:type="spellEnd"/>
    </w:p>
    <w:p w14:paraId="529E1933" w14:textId="62BE583F" w:rsidR="007163E0" w:rsidRPr="007163E0" w:rsidRDefault="007163E0" w:rsidP="00DB14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3E0">
        <w:rPr>
          <w:rFonts w:ascii="Times New Roman" w:hAnsi="Times New Roman" w:cs="Times New Roman"/>
          <w:sz w:val="24"/>
          <w:szCs w:val="24"/>
        </w:rPr>
        <w:t>квадратног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метра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одговарајућих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непокретности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утврђивање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пореза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имовину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202</w:t>
      </w:r>
      <w:r w:rsidR="00DB14D8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7163E0">
        <w:rPr>
          <w:rFonts w:ascii="Times New Roman" w:hAnsi="Times New Roman" w:cs="Times New Roman"/>
          <w:sz w:val="24"/>
          <w:szCs w:val="24"/>
        </w:rPr>
        <w:t>.</w:t>
      </w:r>
    </w:p>
    <w:p w14:paraId="16398B94" w14:textId="7E936551" w:rsidR="007163E0" w:rsidRDefault="007163E0" w:rsidP="00DB14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3E0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Љиг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>.</w:t>
      </w:r>
    </w:p>
    <w:p w14:paraId="77A2CB42" w14:textId="77777777" w:rsidR="0092487B" w:rsidRPr="00A8634B" w:rsidRDefault="0092487B" w:rsidP="00A863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4C68E77" w14:textId="15D98F79" w:rsidR="0092487B" w:rsidRPr="007F5F3B" w:rsidRDefault="007163E0" w:rsidP="00A8634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7F5F3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7F5F3B"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</w:p>
    <w:p w14:paraId="475CA30D" w14:textId="07B737E2" w:rsidR="007163E0" w:rsidRPr="007163E0" w:rsidRDefault="007163E0" w:rsidP="00DB14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3E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тери</w:t>
      </w:r>
      <w:r w:rsidR="00E254EE">
        <w:rPr>
          <w:rFonts w:ascii="Times New Roman" w:hAnsi="Times New Roman" w:cs="Times New Roman"/>
          <w:sz w:val="24"/>
          <w:szCs w:val="24"/>
        </w:rPr>
        <w:t>торији</w:t>
      </w:r>
      <w:proofErr w:type="spellEnd"/>
      <w:r w:rsidR="00E25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4E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E25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4EE">
        <w:rPr>
          <w:rFonts w:ascii="Times New Roman" w:hAnsi="Times New Roman" w:cs="Times New Roman"/>
          <w:sz w:val="24"/>
          <w:szCs w:val="24"/>
        </w:rPr>
        <w:t>Љиг</w:t>
      </w:r>
      <w:proofErr w:type="spellEnd"/>
      <w:r w:rsidR="00E25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4EE">
        <w:rPr>
          <w:rFonts w:ascii="Times New Roman" w:hAnsi="Times New Roman" w:cs="Times New Roman"/>
          <w:sz w:val="24"/>
          <w:szCs w:val="24"/>
        </w:rPr>
        <w:t>одређено</w:t>
      </w:r>
      <w:proofErr w:type="spellEnd"/>
      <w:r w:rsidR="00E25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4E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254EE">
        <w:rPr>
          <w:rFonts w:ascii="Times New Roman" w:hAnsi="Times New Roman" w:cs="Times New Roman"/>
          <w:sz w:val="24"/>
          <w:szCs w:val="24"/>
        </w:rPr>
        <w:t xml:space="preserve"> </w:t>
      </w:r>
      <w:r w:rsidR="00321BBA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E25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4EE">
        <w:rPr>
          <w:rFonts w:ascii="Times New Roman" w:hAnsi="Times New Roman" w:cs="Times New Roman"/>
          <w:sz w:val="24"/>
          <w:szCs w:val="24"/>
        </w:rPr>
        <w:t>зон</w:t>
      </w:r>
      <w:proofErr w:type="spellEnd"/>
      <w:r w:rsidR="00321BB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BB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21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BBA">
        <w:rPr>
          <w:rFonts w:ascii="Times New Roman" w:hAnsi="Times New Roman" w:cs="Times New Roman"/>
          <w:sz w:val="24"/>
          <w:szCs w:val="24"/>
        </w:rPr>
        <w:t>утврђивање</w:t>
      </w:r>
      <w:proofErr w:type="spellEnd"/>
      <w:r w:rsidR="00321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BBA">
        <w:rPr>
          <w:rFonts w:ascii="Times New Roman" w:hAnsi="Times New Roman" w:cs="Times New Roman"/>
          <w:sz w:val="24"/>
          <w:szCs w:val="24"/>
        </w:rPr>
        <w:t>пореза</w:t>
      </w:r>
      <w:proofErr w:type="spellEnd"/>
      <w:r w:rsidR="00321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BB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21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21BBA">
        <w:rPr>
          <w:rFonts w:ascii="Times New Roman" w:hAnsi="Times New Roman" w:cs="Times New Roman"/>
          <w:sz w:val="24"/>
          <w:szCs w:val="24"/>
        </w:rPr>
        <w:t>имовину</w:t>
      </w:r>
      <w:proofErr w:type="spellEnd"/>
      <w:r w:rsidR="00321BB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7163E0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</w:p>
    <w:p w14:paraId="47E7F759" w14:textId="77777777" w:rsidR="007163E0" w:rsidRPr="007163E0" w:rsidRDefault="007163E0" w:rsidP="00DB14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3E0">
        <w:rPr>
          <w:rFonts w:ascii="Times New Roman" w:hAnsi="Times New Roman" w:cs="Times New Roman"/>
          <w:sz w:val="24"/>
          <w:szCs w:val="24"/>
        </w:rPr>
        <w:t>зависности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комуналне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опремљености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опремљености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објектима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саобраћајној</w:t>
      </w:r>
      <w:proofErr w:type="spellEnd"/>
    </w:p>
    <w:p w14:paraId="2908F211" w14:textId="77777777" w:rsidR="007163E0" w:rsidRPr="007163E0" w:rsidRDefault="007163E0" w:rsidP="00DB14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3E0">
        <w:rPr>
          <w:rFonts w:ascii="Times New Roman" w:hAnsi="Times New Roman" w:cs="Times New Roman"/>
          <w:sz w:val="24"/>
          <w:szCs w:val="24"/>
        </w:rPr>
        <w:t>повезаности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централним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деловима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Љиг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радним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зонама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</w:p>
    <w:p w14:paraId="573B3CC2" w14:textId="1316EDE1" w:rsidR="007163E0" w:rsidRPr="007163E0" w:rsidRDefault="007163E0" w:rsidP="00DB14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3E0">
        <w:rPr>
          <w:rFonts w:ascii="Times New Roman" w:hAnsi="Times New Roman" w:cs="Times New Roman"/>
          <w:sz w:val="24"/>
          <w:szCs w:val="24"/>
        </w:rPr>
        <w:t>садржајима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насељу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: </w:t>
      </w:r>
      <w:r w:rsidR="00321BBA">
        <w:rPr>
          <w:rFonts w:ascii="Times New Roman" w:hAnsi="Times New Roman" w:cs="Times New Roman"/>
          <w:b/>
          <w:sz w:val="24"/>
          <w:szCs w:val="24"/>
          <w:lang w:val="sr-Cyrl-RS"/>
        </w:rPr>
        <w:t>прва зона</w:t>
      </w:r>
      <w:r w:rsidR="00E254EE" w:rsidRPr="00E254EE">
        <w:t xml:space="preserve"> </w:t>
      </w:r>
      <w:r w:rsidR="00E254EE" w:rsidRPr="00E254EE">
        <w:rPr>
          <w:rFonts w:ascii="Times New Roman" w:hAnsi="Times New Roman" w:cs="Times New Roman"/>
          <w:b/>
          <w:sz w:val="24"/>
          <w:szCs w:val="24"/>
          <w:lang w:val="sr-Cyrl-RS"/>
        </w:rPr>
        <w:t>као најопремљенија</w:t>
      </w:r>
      <w:r w:rsidR="00321BBA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7B">
        <w:rPr>
          <w:rFonts w:ascii="Times New Roman" w:hAnsi="Times New Roman" w:cs="Times New Roman"/>
          <w:b/>
          <w:bCs/>
          <w:sz w:val="24"/>
          <w:szCs w:val="24"/>
        </w:rPr>
        <w:t>друга</w:t>
      </w:r>
      <w:proofErr w:type="spellEnd"/>
      <w:r w:rsidRPr="009248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487B">
        <w:rPr>
          <w:rFonts w:ascii="Times New Roman" w:hAnsi="Times New Roman" w:cs="Times New Roman"/>
          <w:b/>
          <w:bCs/>
          <w:sz w:val="24"/>
          <w:szCs w:val="24"/>
        </w:rPr>
        <w:t>зона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487B">
        <w:rPr>
          <w:rFonts w:ascii="Times New Roman" w:hAnsi="Times New Roman" w:cs="Times New Roman"/>
          <w:b/>
          <w:bCs/>
          <w:sz w:val="24"/>
          <w:szCs w:val="24"/>
        </w:rPr>
        <w:t>трећа</w:t>
      </w:r>
      <w:proofErr w:type="spellEnd"/>
      <w:r w:rsidRPr="009248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487B">
        <w:rPr>
          <w:rFonts w:ascii="Times New Roman" w:hAnsi="Times New Roman" w:cs="Times New Roman"/>
          <w:b/>
          <w:bCs/>
          <w:sz w:val="24"/>
          <w:szCs w:val="24"/>
        </w:rPr>
        <w:t>зона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1696BC5D" w14:textId="5B0FF21F" w:rsidR="007163E0" w:rsidRDefault="007163E0" w:rsidP="00DB14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87B">
        <w:rPr>
          <w:rFonts w:ascii="Times New Roman" w:hAnsi="Times New Roman" w:cs="Times New Roman"/>
          <w:b/>
          <w:bCs/>
          <w:sz w:val="24"/>
          <w:szCs w:val="24"/>
        </w:rPr>
        <w:t>четврта</w:t>
      </w:r>
      <w:proofErr w:type="spellEnd"/>
      <w:r w:rsidRPr="009248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487B">
        <w:rPr>
          <w:rFonts w:ascii="Times New Roman" w:hAnsi="Times New Roman" w:cs="Times New Roman"/>
          <w:b/>
          <w:bCs/>
          <w:sz w:val="24"/>
          <w:szCs w:val="24"/>
        </w:rPr>
        <w:t>зона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>.</w:t>
      </w:r>
    </w:p>
    <w:p w14:paraId="0DC88547" w14:textId="77777777" w:rsidR="007163E0" w:rsidRPr="007163E0" w:rsidRDefault="007163E0" w:rsidP="00A863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FC5061E" w14:textId="363939E4" w:rsidR="007163E0" w:rsidRPr="007163E0" w:rsidRDefault="007163E0" w:rsidP="00A863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3E0">
        <w:rPr>
          <w:rFonts w:ascii="Times New Roman" w:hAnsi="Times New Roman" w:cs="Times New Roman"/>
          <w:sz w:val="24"/>
          <w:szCs w:val="24"/>
        </w:rPr>
        <w:t>Просечне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цене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квадр</w:t>
      </w:r>
      <w:proofErr w:type="spellEnd"/>
      <w:r w:rsidR="0092487B">
        <w:rPr>
          <w:rFonts w:ascii="Times New Roman" w:hAnsi="Times New Roman" w:cs="Times New Roman"/>
          <w:sz w:val="24"/>
          <w:szCs w:val="24"/>
          <w:lang w:val="sr-Cyrl-RS"/>
        </w:rPr>
        <w:t>а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тн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163E0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метра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непокретности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утврђивање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пореза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имовину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за</w:t>
      </w:r>
      <w:proofErr w:type="spellEnd"/>
    </w:p>
    <w:p w14:paraId="4DA1D0CB" w14:textId="7C547570" w:rsidR="00A5509B" w:rsidRDefault="007163E0" w:rsidP="00A863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163E0">
        <w:rPr>
          <w:rFonts w:ascii="Times New Roman" w:hAnsi="Times New Roman" w:cs="Times New Roman"/>
          <w:sz w:val="24"/>
          <w:szCs w:val="24"/>
        </w:rPr>
        <w:t>202</w:t>
      </w:r>
      <w:r w:rsidR="00DB14D8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7163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="009248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Љиг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3E0">
        <w:rPr>
          <w:rFonts w:ascii="Times New Roman" w:hAnsi="Times New Roman" w:cs="Times New Roman"/>
          <w:sz w:val="24"/>
          <w:szCs w:val="24"/>
        </w:rPr>
        <w:t>износе</w:t>
      </w:r>
      <w:proofErr w:type="spellEnd"/>
      <w:r w:rsidRPr="007163E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XSpec="center" w:tblpY="140"/>
        <w:tblW w:w="10080" w:type="dxa"/>
        <w:tblLook w:val="04A0" w:firstRow="1" w:lastRow="0" w:firstColumn="1" w:lastColumn="0" w:noHBand="0" w:noVBand="1"/>
      </w:tblPr>
      <w:tblGrid>
        <w:gridCol w:w="1980"/>
        <w:gridCol w:w="2070"/>
        <w:gridCol w:w="2070"/>
        <w:gridCol w:w="1890"/>
        <w:gridCol w:w="2070"/>
      </w:tblGrid>
      <w:tr w:rsidR="00321BBA" w:rsidRPr="00A8634B" w14:paraId="7B048F30" w14:textId="77777777" w:rsidTr="00321BBA">
        <w:tc>
          <w:tcPr>
            <w:tcW w:w="1980" w:type="dxa"/>
          </w:tcPr>
          <w:p w14:paraId="6547829D" w14:textId="77777777" w:rsidR="00321BBA" w:rsidRPr="00A8634B" w:rsidRDefault="00321BBA" w:rsidP="00E254EE">
            <w:pPr>
              <w:pStyle w:val="NoSpacing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A8634B">
              <w:rPr>
                <w:rFonts w:ascii="Times New Roman" w:hAnsi="Times New Roman" w:cs="Times New Roman"/>
                <w:b/>
                <w:bCs/>
                <w:lang w:val="sr-Cyrl-RS"/>
              </w:rPr>
              <w:t>Врста непокретности</w:t>
            </w:r>
          </w:p>
        </w:tc>
        <w:tc>
          <w:tcPr>
            <w:tcW w:w="2070" w:type="dxa"/>
          </w:tcPr>
          <w:p w14:paraId="036AA0B9" w14:textId="7CA53C2D" w:rsidR="00321BBA" w:rsidRPr="00A8634B" w:rsidRDefault="00321BBA" w:rsidP="00E254E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8634B">
              <w:rPr>
                <w:rFonts w:ascii="Times New Roman" w:hAnsi="Times New Roman" w:cs="Times New Roman"/>
                <w:b/>
                <w:bCs/>
              </w:rPr>
              <w:t>Цена</w:t>
            </w:r>
            <w:proofErr w:type="spellEnd"/>
            <w:r w:rsidRPr="00A8634B">
              <w:rPr>
                <w:rFonts w:ascii="Times New Roman" w:hAnsi="Times New Roman" w:cs="Times New Roman"/>
                <w:b/>
                <w:bCs/>
              </w:rPr>
              <w:t xml:space="preserve"> у</w:t>
            </w:r>
            <w:r w:rsidRPr="00A8634B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</w:t>
            </w:r>
            <w:r w:rsidRPr="00A8634B">
              <w:rPr>
                <w:rFonts w:ascii="Times New Roman" w:hAnsi="Times New Roman" w:cs="Times New Roman"/>
                <w:b/>
                <w:bCs/>
              </w:rPr>
              <w:t>I ЗОНИ</w:t>
            </w:r>
          </w:p>
          <w:p w14:paraId="2CA48AF6" w14:textId="77777777" w:rsidR="00321BBA" w:rsidRPr="00A8634B" w:rsidRDefault="00321BBA" w:rsidP="00E254E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8634B">
              <w:rPr>
                <w:rFonts w:ascii="Times New Roman" w:hAnsi="Times New Roman" w:cs="Times New Roman"/>
                <w:b/>
                <w:bCs/>
              </w:rPr>
              <w:t>по</w:t>
            </w:r>
            <w:proofErr w:type="spellEnd"/>
            <w:r w:rsidRPr="00A8634B">
              <w:rPr>
                <w:rFonts w:ascii="Times New Roman" w:hAnsi="Times New Roman" w:cs="Times New Roman"/>
                <w:b/>
                <w:bCs/>
              </w:rPr>
              <w:t xml:space="preserve"> м2</w:t>
            </w:r>
          </w:p>
        </w:tc>
        <w:tc>
          <w:tcPr>
            <w:tcW w:w="2070" w:type="dxa"/>
          </w:tcPr>
          <w:p w14:paraId="3F73CA39" w14:textId="6A0272CC" w:rsidR="00321BBA" w:rsidRPr="00A8634B" w:rsidRDefault="00321BBA" w:rsidP="00E254E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8634B">
              <w:rPr>
                <w:rFonts w:ascii="Times New Roman" w:hAnsi="Times New Roman" w:cs="Times New Roman"/>
                <w:b/>
                <w:bCs/>
              </w:rPr>
              <w:t>Цена</w:t>
            </w:r>
            <w:proofErr w:type="spellEnd"/>
            <w:r w:rsidRPr="00A8634B">
              <w:rPr>
                <w:rFonts w:ascii="Times New Roman" w:hAnsi="Times New Roman" w:cs="Times New Roman"/>
                <w:b/>
                <w:bCs/>
              </w:rPr>
              <w:t xml:space="preserve"> у II</w:t>
            </w:r>
            <w:r w:rsidRPr="00A8634B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</w:t>
            </w:r>
            <w:r w:rsidRPr="00A8634B">
              <w:rPr>
                <w:rFonts w:ascii="Times New Roman" w:hAnsi="Times New Roman" w:cs="Times New Roman"/>
                <w:b/>
                <w:bCs/>
              </w:rPr>
              <w:t>ЗОНИ</w:t>
            </w:r>
          </w:p>
          <w:p w14:paraId="5821B1CA" w14:textId="77777777" w:rsidR="00321BBA" w:rsidRPr="00A8634B" w:rsidRDefault="00321BBA" w:rsidP="00E254E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8634B">
              <w:rPr>
                <w:rFonts w:ascii="Times New Roman" w:hAnsi="Times New Roman" w:cs="Times New Roman"/>
                <w:b/>
                <w:bCs/>
              </w:rPr>
              <w:t>по</w:t>
            </w:r>
            <w:proofErr w:type="spellEnd"/>
            <w:r w:rsidRPr="00A8634B">
              <w:rPr>
                <w:rFonts w:ascii="Times New Roman" w:hAnsi="Times New Roman" w:cs="Times New Roman"/>
                <w:b/>
                <w:bCs/>
              </w:rPr>
              <w:t xml:space="preserve"> м2</w:t>
            </w:r>
          </w:p>
        </w:tc>
        <w:tc>
          <w:tcPr>
            <w:tcW w:w="1890" w:type="dxa"/>
          </w:tcPr>
          <w:p w14:paraId="1FAE7E5B" w14:textId="7AFADE0A" w:rsidR="00321BBA" w:rsidRPr="00A8634B" w:rsidRDefault="00321BBA" w:rsidP="00E254E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8634B">
              <w:rPr>
                <w:rFonts w:ascii="Times New Roman" w:hAnsi="Times New Roman" w:cs="Times New Roman"/>
                <w:b/>
                <w:bCs/>
              </w:rPr>
              <w:t>Цена</w:t>
            </w:r>
            <w:proofErr w:type="spellEnd"/>
            <w:r w:rsidRPr="00A8634B">
              <w:rPr>
                <w:rFonts w:ascii="Times New Roman" w:hAnsi="Times New Roman" w:cs="Times New Roman"/>
                <w:b/>
                <w:bCs/>
              </w:rPr>
              <w:t xml:space="preserve"> у III</w:t>
            </w:r>
          </w:p>
          <w:p w14:paraId="04323916" w14:textId="77777777" w:rsidR="00321BBA" w:rsidRPr="00A8634B" w:rsidRDefault="00321BBA" w:rsidP="00E254E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634B">
              <w:rPr>
                <w:rFonts w:ascii="Times New Roman" w:hAnsi="Times New Roman" w:cs="Times New Roman"/>
                <w:b/>
                <w:bCs/>
              </w:rPr>
              <w:t xml:space="preserve">ЗОНИ </w:t>
            </w:r>
            <w:proofErr w:type="spellStart"/>
            <w:r w:rsidRPr="00A8634B">
              <w:rPr>
                <w:rFonts w:ascii="Times New Roman" w:hAnsi="Times New Roman" w:cs="Times New Roman"/>
                <w:b/>
                <w:bCs/>
              </w:rPr>
              <w:t>по</w:t>
            </w:r>
            <w:proofErr w:type="spellEnd"/>
            <w:r w:rsidRPr="00A8634B">
              <w:rPr>
                <w:rFonts w:ascii="Times New Roman" w:hAnsi="Times New Roman" w:cs="Times New Roman"/>
                <w:b/>
                <w:bCs/>
              </w:rPr>
              <w:t xml:space="preserve"> м2</w:t>
            </w:r>
          </w:p>
        </w:tc>
        <w:tc>
          <w:tcPr>
            <w:tcW w:w="2070" w:type="dxa"/>
          </w:tcPr>
          <w:p w14:paraId="15C4B42C" w14:textId="1B796EDF" w:rsidR="00321BBA" w:rsidRPr="00A8634B" w:rsidRDefault="00321BBA" w:rsidP="00E254E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sr-Latn-RS"/>
              </w:rPr>
            </w:pPr>
            <w:proofErr w:type="spellStart"/>
            <w:r w:rsidRPr="00A8634B">
              <w:rPr>
                <w:rFonts w:ascii="Times New Roman" w:hAnsi="Times New Roman" w:cs="Times New Roman"/>
                <w:b/>
                <w:bCs/>
              </w:rPr>
              <w:t>Цена</w:t>
            </w:r>
            <w:proofErr w:type="spellEnd"/>
            <w:r w:rsidRPr="00A8634B">
              <w:rPr>
                <w:rFonts w:ascii="Times New Roman" w:hAnsi="Times New Roman" w:cs="Times New Roman"/>
                <w:b/>
                <w:bCs/>
              </w:rPr>
              <w:t xml:space="preserve"> у I</w:t>
            </w:r>
            <w:r w:rsidRPr="00A8634B">
              <w:rPr>
                <w:rFonts w:ascii="Times New Roman" w:hAnsi="Times New Roman" w:cs="Times New Roman"/>
                <w:b/>
                <w:bCs/>
                <w:lang w:val="sr-Latn-RS"/>
              </w:rPr>
              <w:t>V</w:t>
            </w:r>
          </w:p>
          <w:p w14:paraId="3640B1C9" w14:textId="77777777" w:rsidR="00321BBA" w:rsidRPr="00A8634B" w:rsidRDefault="00321BBA" w:rsidP="00E254E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634B">
              <w:rPr>
                <w:rFonts w:ascii="Times New Roman" w:hAnsi="Times New Roman" w:cs="Times New Roman"/>
                <w:b/>
                <w:bCs/>
              </w:rPr>
              <w:t xml:space="preserve">ЗОНИ </w:t>
            </w:r>
            <w:proofErr w:type="spellStart"/>
            <w:r w:rsidRPr="00A8634B">
              <w:rPr>
                <w:rFonts w:ascii="Times New Roman" w:hAnsi="Times New Roman" w:cs="Times New Roman"/>
                <w:b/>
                <w:bCs/>
              </w:rPr>
              <w:t>по</w:t>
            </w:r>
            <w:proofErr w:type="spellEnd"/>
            <w:r w:rsidRPr="00A8634B">
              <w:rPr>
                <w:rFonts w:ascii="Times New Roman" w:hAnsi="Times New Roman" w:cs="Times New Roman"/>
                <w:b/>
                <w:bCs/>
              </w:rPr>
              <w:t xml:space="preserve"> м2</w:t>
            </w:r>
          </w:p>
        </w:tc>
      </w:tr>
      <w:tr w:rsidR="00321BBA" w:rsidRPr="00A8634B" w14:paraId="626D689B" w14:textId="77777777" w:rsidTr="00321BBA">
        <w:tc>
          <w:tcPr>
            <w:tcW w:w="1980" w:type="dxa"/>
          </w:tcPr>
          <w:p w14:paraId="78F61C78" w14:textId="77777777" w:rsidR="00321BBA" w:rsidRPr="00A8634B" w:rsidRDefault="00321BBA" w:rsidP="00E254EE">
            <w:pPr>
              <w:pStyle w:val="NoSpacing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A8634B">
              <w:rPr>
                <w:rFonts w:ascii="Times New Roman" w:hAnsi="Times New Roman" w:cs="Times New Roman"/>
                <w:b/>
                <w:bCs/>
                <w:lang w:val="sr-Cyrl-RS"/>
              </w:rPr>
              <w:t>Грађевинско земљиште</w:t>
            </w:r>
          </w:p>
        </w:tc>
        <w:tc>
          <w:tcPr>
            <w:tcW w:w="2070" w:type="dxa"/>
          </w:tcPr>
          <w:p w14:paraId="14AF2780" w14:textId="77777777" w:rsidR="00321BBA" w:rsidRPr="00350C8A" w:rsidRDefault="00321BBA" w:rsidP="00E254EE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50C8A">
              <w:rPr>
                <w:rFonts w:ascii="Times New Roman" w:hAnsi="Times New Roman" w:cs="Times New Roman"/>
                <w:lang w:val="sr-Cyrl-RS"/>
              </w:rPr>
              <w:t>1.200,00 динара</w:t>
            </w:r>
          </w:p>
        </w:tc>
        <w:tc>
          <w:tcPr>
            <w:tcW w:w="2070" w:type="dxa"/>
          </w:tcPr>
          <w:p w14:paraId="1E8B0F60" w14:textId="18BF4918" w:rsidR="00321BBA" w:rsidRPr="00350C8A" w:rsidRDefault="00321BBA" w:rsidP="00E254EE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50C8A">
              <w:rPr>
                <w:rFonts w:ascii="Times New Roman" w:hAnsi="Times New Roman" w:cs="Times New Roman"/>
                <w:lang w:val="sr-Cyrl-RS"/>
              </w:rPr>
              <w:t>9</w:t>
            </w:r>
            <w:r w:rsidR="00827E95">
              <w:rPr>
                <w:rFonts w:ascii="Times New Roman" w:hAnsi="Times New Roman" w:cs="Times New Roman"/>
              </w:rPr>
              <w:t>45</w:t>
            </w:r>
            <w:r w:rsidRPr="00350C8A">
              <w:rPr>
                <w:rFonts w:ascii="Times New Roman" w:hAnsi="Times New Roman" w:cs="Times New Roman"/>
                <w:lang w:val="sr-Cyrl-RS"/>
              </w:rPr>
              <w:t>,00 динара</w:t>
            </w:r>
          </w:p>
        </w:tc>
        <w:tc>
          <w:tcPr>
            <w:tcW w:w="1890" w:type="dxa"/>
          </w:tcPr>
          <w:p w14:paraId="57D9A05A" w14:textId="4B3384D2" w:rsidR="00321BBA" w:rsidRPr="00350C8A" w:rsidRDefault="00321BBA" w:rsidP="00E254EE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50C8A">
              <w:rPr>
                <w:rFonts w:ascii="Times New Roman" w:hAnsi="Times New Roman" w:cs="Times New Roman"/>
                <w:lang w:val="sr-Cyrl-RS"/>
              </w:rPr>
              <w:t>8</w:t>
            </w:r>
            <w:r w:rsidR="00827E95">
              <w:rPr>
                <w:rFonts w:ascii="Times New Roman" w:hAnsi="Times New Roman" w:cs="Times New Roman"/>
              </w:rPr>
              <w:t>40</w:t>
            </w:r>
            <w:r w:rsidRPr="00350C8A">
              <w:rPr>
                <w:rFonts w:ascii="Times New Roman" w:hAnsi="Times New Roman" w:cs="Times New Roman"/>
                <w:lang w:val="sr-Cyrl-RS"/>
              </w:rPr>
              <w:t>,00 динара</w:t>
            </w:r>
          </w:p>
        </w:tc>
        <w:tc>
          <w:tcPr>
            <w:tcW w:w="2070" w:type="dxa"/>
          </w:tcPr>
          <w:p w14:paraId="52E98BAA" w14:textId="210431B8" w:rsidR="00321BBA" w:rsidRPr="00350C8A" w:rsidRDefault="00321BBA" w:rsidP="00E254EE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50C8A">
              <w:rPr>
                <w:rFonts w:ascii="Times New Roman" w:hAnsi="Times New Roman" w:cs="Times New Roman"/>
                <w:lang w:val="sr-Cyrl-RS"/>
              </w:rPr>
              <w:t>10</w:t>
            </w:r>
            <w:r w:rsidR="00827E95">
              <w:rPr>
                <w:rFonts w:ascii="Times New Roman" w:hAnsi="Times New Roman" w:cs="Times New Roman"/>
              </w:rPr>
              <w:t>5</w:t>
            </w:r>
            <w:r w:rsidRPr="00350C8A">
              <w:rPr>
                <w:rFonts w:ascii="Times New Roman" w:hAnsi="Times New Roman" w:cs="Times New Roman"/>
                <w:lang w:val="sr-Cyrl-RS"/>
              </w:rPr>
              <w:t>,00 динара</w:t>
            </w:r>
          </w:p>
        </w:tc>
      </w:tr>
      <w:tr w:rsidR="00321BBA" w:rsidRPr="00A8634B" w14:paraId="4840CBA3" w14:textId="77777777" w:rsidTr="00321BBA">
        <w:tc>
          <w:tcPr>
            <w:tcW w:w="1980" w:type="dxa"/>
          </w:tcPr>
          <w:p w14:paraId="1A52ED75" w14:textId="77777777" w:rsidR="00321BBA" w:rsidRPr="00A8634B" w:rsidRDefault="00321BBA" w:rsidP="00E254EE">
            <w:pPr>
              <w:pStyle w:val="NoSpacing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A8634B">
              <w:rPr>
                <w:rFonts w:ascii="Times New Roman" w:hAnsi="Times New Roman" w:cs="Times New Roman"/>
                <w:b/>
                <w:bCs/>
                <w:lang w:val="sr-Cyrl-RS"/>
              </w:rPr>
              <w:t>Пољопривредно земљиште</w:t>
            </w:r>
          </w:p>
        </w:tc>
        <w:tc>
          <w:tcPr>
            <w:tcW w:w="2070" w:type="dxa"/>
          </w:tcPr>
          <w:p w14:paraId="7A6C7199" w14:textId="0933C455" w:rsidR="00321BBA" w:rsidRPr="00F83547" w:rsidRDefault="00F83547" w:rsidP="00E254EE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27E9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,00</w:t>
            </w:r>
            <w:r>
              <w:rPr>
                <w:rFonts w:ascii="Times New Roman" w:hAnsi="Times New Roman" w:cs="Times New Roman"/>
                <w:lang w:val="sr-Cyrl-RS"/>
              </w:rPr>
              <w:t xml:space="preserve"> динара</w:t>
            </w:r>
          </w:p>
        </w:tc>
        <w:tc>
          <w:tcPr>
            <w:tcW w:w="2070" w:type="dxa"/>
          </w:tcPr>
          <w:p w14:paraId="2D4F0174" w14:textId="6714AB72" w:rsidR="00321BBA" w:rsidRPr="00350C8A" w:rsidRDefault="00321BBA" w:rsidP="00E254E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50C8A">
              <w:rPr>
                <w:rFonts w:ascii="Times New Roman" w:hAnsi="Times New Roman" w:cs="Times New Roman"/>
              </w:rPr>
              <w:t>4</w:t>
            </w:r>
            <w:r w:rsidR="00827E95">
              <w:rPr>
                <w:rFonts w:ascii="Times New Roman" w:hAnsi="Times New Roman" w:cs="Times New Roman"/>
              </w:rPr>
              <w:t>2</w:t>
            </w:r>
            <w:r w:rsidRPr="00350C8A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Pr="00350C8A">
              <w:rPr>
                <w:rFonts w:ascii="Times New Roman" w:hAnsi="Times New Roman" w:cs="Times New Roman"/>
              </w:rPr>
              <w:t>динара</w:t>
            </w:r>
            <w:proofErr w:type="spellEnd"/>
          </w:p>
        </w:tc>
        <w:tc>
          <w:tcPr>
            <w:tcW w:w="1890" w:type="dxa"/>
          </w:tcPr>
          <w:p w14:paraId="4AF7972E" w14:textId="2E50F51F" w:rsidR="00321BBA" w:rsidRPr="00350C8A" w:rsidRDefault="00321BBA" w:rsidP="00E254E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50C8A">
              <w:rPr>
                <w:rFonts w:ascii="Times New Roman" w:hAnsi="Times New Roman" w:cs="Times New Roman"/>
              </w:rPr>
              <w:t>4</w:t>
            </w:r>
            <w:r w:rsidR="00827E95">
              <w:rPr>
                <w:rFonts w:ascii="Times New Roman" w:hAnsi="Times New Roman" w:cs="Times New Roman"/>
              </w:rPr>
              <w:t>2</w:t>
            </w:r>
            <w:r w:rsidRPr="00350C8A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Pr="00350C8A">
              <w:rPr>
                <w:rFonts w:ascii="Times New Roman" w:hAnsi="Times New Roman" w:cs="Times New Roman"/>
              </w:rPr>
              <w:t>динара</w:t>
            </w:r>
            <w:proofErr w:type="spellEnd"/>
          </w:p>
        </w:tc>
        <w:tc>
          <w:tcPr>
            <w:tcW w:w="2070" w:type="dxa"/>
          </w:tcPr>
          <w:p w14:paraId="176FA9F6" w14:textId="74307436" w:rsidR="00321BBA" w:rsidRPr="00350C8A" w:rsidRDefault="00321BBA" w:rsidP="00E254E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50C8A">
              <w:rPr>
                <w:rFonts w:ascii="Times New Roman" w:hAnsi="Times New Roman" w:cs="Times New Roman"/>
              </w:rPr>
              <w:t>4</w:t>
            </w:r>
            <w:r w:rsidR="00827E95">
              <w:rPr>
                <w:rFonts w:ascii="Times New Roman" w:hAnsi="Times New Roman" w:cs="Times New Roman"/>
              </w:rPr>
              <w:t>2</w:t>
            </w:r>
            <w:r w:rsidRPr="00350C8A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Pr="00350C8A">
              <w:rPr>
                <w:rFonts w:ascii="Times New Roman" w:hAnsi="Times New Roman" w:cs="Times New Roman"/>
              </w:rPr>
              <w:t>динара</w:t>
            </w:r>
            <w:proofErr w:type="spellEnd"/>
          </w:p>
        </w:tc>
      </w:tr>
      <w:tr w:rsidR="00321BBA" w:rsidRPr="00A8634B" w14:paraId="44E0A160" w14:textId="77777777" w:rsidTr="00321BBA">
        <w:tc>
          <w:tcPr>
            <w:tcW w:w="1980" w:type="dxa"/>
          </w:tcPr>
          <w:p w14:paraId="78D0FFC2" w14:textId="77777777" w:rsidR="00321BBA" w:rsidRPr="00A8634B" w:rsidRDefault="00321BBA" w:rsidP="00E254EE">
            <w:pPr>
              <w:pStyle w:val="NoSpacing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A8634B">
              <w:rPr>
                <w:rFonts w:ascii="Times New Roman" w:hAnsi="Times New Roman" w:cs="Times New Roman"/>
                <w:b/>
                <w:bCs/>
                <w:lang w:val="sr-Cyrl-RS"/>
              </w:rPr>
              <w:t>Шумско земљиште</w:t>
            </w:r>
          </w:p>
        </w:tc>
        <w:tc>
          <w:tcPr>
            <w:tcW w:w="2070" w:type="dxa"/>
          </w:tcPr>
          <w:p w14:paraId="04F0A3A0" w14:textId="6B678890" w:rsidR="00321BBA" w:rsidRPr="00F83547" w:rsidRDefault="00F83547" w:rsidP="00E254EE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7E9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="0072557F">
              <w:rPr>
                <w:rFonts w:ascii="Times New Roman" w:hAnsi="Times New Roman" w:cs="Times New Roman"/>
                <w:lang w:val="sr-Cyrl-RS"/>
              </w:rPr>
              <w:t>00</w:t>
            </w:r>
            <w:r>
              <w:rPr>
                <w:rFonts w:ascii="Times New Roman" w:hAnsi="Times New Roman" w:cs="Times New Roman"/>
                <w:lang w:val="sr-Cyrl-RS"/>
              </w:rPr>
              <w:t xml:space="preserve"> динара</w:t>
            </w:r>
          </w:p>
        </w:tc>
        <w:tc>
          <w:tcPr>
            <w:tcW w:w="2070" w:type="dxa"/>
          </w:tcPr>
          <w:p w14:paraId="1EC1E534" w14:textId="216BE0F2" w:rsidR="00321BBA" w:rsidRPr="00350C8A" w:rsidRDefault="00321BBA" w:rsidP="00E254E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50C8A">
              <w:rPr>
                <w:rFonts w:ascii="Times New Roman" w:hAnsi="Times New Roman" w:cs="Times New Roman"/>
              </w:rPr>
              <w:t>2</w:t>
            </w:r>
            <w:r w:rsidR="00827E95">
              <w:rPr>
                <w:rFonts w:ascii="Times New Roman" w:hAnsi="Times New Roman" w:cs="Times New Roman"/>
              </w:rPr>
              <w:t>6</w:t>
            </w:r>
            <w:r w:rsidRPr="00350C8A">
              <w:rPr>
                <w:rFonts w:ascii="Times New Roman" w:hAnsi="Times New Roman" w:cs="Times New Roman"/>
              </w:rPr>
              <w:t>,</w:t>
            </w:r>
            <w:r w:rsidR="0072557F">
              <w:rPr>
                <w:rFonts w:ascii="Times New Roman" w:hAnsi="Times New Roman" w:cs="Times New Roman"/>
                <w:lang w:val="sr-Cyrl-RS"/>
              </w:rPr>
              <w:t>00</w:t>
            </w:r>
            <w:r w:rsidRPr="00350C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0C8A">
              <w:rPr>
                <w:rFonts w:ascii="Times New Roman" w:hAnsi="Times New Roman" w:cs="Times New Roman"/>
              </w:rPr>
              <w:t>динара</w:t>
            </w:r>
            <w:proofErr w:type="spellEnd"/>
          </w:p>
        </w:tc>
        <w:tc>
          <w:tcPr>
            <w:tcW w:w="1890" w:type="dxa"/>
          </w:tcPr>
          <w:p w14:paraId="0F82B896" w14:textId="2F3E83B0" w:rsidR="00321BBA" w:rsidRPr="00350C8A" w:rsidRDefault="00321BBA" w:rsidP="00E254E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50C8A">
              <w:rPr>
                <w:rFonts w:ascii="Times New Roman" w:hAnsi="Times New Roman" w:cs="Times New Roman"/>
              </w:rPr>
              <w:t>2</w:t>
            </w:r>
            <w:r w:rsidR="00827E95">
              <w:rPr>
                <w:rFonts w:ascii="Times New Roman" w:hAnsi="Times New Roman" w:cs="Times New Roman"/>
              </w:rPr>
              <w:t>6</w:t>
            </w:r>
            <w:r w:rsidRPr="00350C8A">
              <w:rPr>
                <w:rFonts w:ascii="Times New Roman" w:hAnsi="Times New Roman" w:cs="Times New Roman"/>
              </w:rPr>
              <w:t>,</w:t>
            </w:r>
            <w:r w:rsidR="0072557F">
              <w:rPr>
                <w:rFonts w:ascii="Times New Roman" w:hAnsi="Times New Roman" w:cs="Times New Roman"/>
                <w:lang w:val="sr-Cyrl-RS"/>
              </w:rPr>
              <w:t>00</w:t>
            </w:r>
            <w:r w:rsidRPr="00350C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0C8A">
              <w:rPr>
                <w:rFonts w:ascii="Times New Roman" w:hAnsi="Times New Roman" w:cs="Times New Roman"/>
              </w:rPr>
              <w:t>динара</w:t>
            </w:r>
            <w:proofErr w:type="spellEnd"/>
          </w:p>
        </w:tc>
        <w:tc>
          <w:tcPr>
            <w:tcW w:w="2070" w:type="dxa"/>
          </w:tcPr>
          <w:p w14:paraId="79184665" w14:textId="083F2716" w:rsidR="00321BBA" w:rsidRPr="00350C8A" w:rsidRDefault="00321BBA" w:rsidP="00E254E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50C8A">
              <w:rPr>
                <w:rFonts w:ascii="Times New Roman" w:hAnsi="Times New Roman" w:cs="Times New Roman"/>
              </w:rPr>
              <w:t>2</w:t>
            </w:r>
            <w:r w:rsidR="00827E95">
              <w:rPr>
                <w:rFonts w:ascii="Times New Roman" w:hAnsi="Times New Roman" w:cs="Times New Roman"/>
              </w:rPr>
              <w:t>6</w:t>
            </w:r>
            <w:r w:rsidRPr="00350C8A">
              <w:rPr>
                <w:rFonts w:ascii="Times New Roman" w:hAnsi="Times New Roman" w:cs="Times New Roman"/>
              </w:rPr>
              <w:t>,</w:t>
            </w:r>
            <w:r w:rsidR="0072557F">
              <w:rPr>
                <w:rFonts w:ascii="Times New Roman" w:hAnsi="Times New Roman" w:cs="Times New Roman"/>
                <w:lang w:val="sr-Cyrl-RS"/>
              </w:rPr>
              <w:t>00</w:t>
            </w:r>
            <w:r w:rsidRPr="00350C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0C8A">
              <w:rPr>
                <w:rFonts w:ascii="Times New Roman" w:hAnsi="Times New Roman" w:cs="Times New Roman"/>
              </w:rPr>
              <w:t>динара</w:t>
            </w:r>
            <w:proofErr w:type="spellEnd"/>
          </w:p>
          <w:p w14:paraId="24F00AEA" w14:textId="02CC77B0" w:rsidR="00350C8A" w:rsidRPr="00350C8A" w:rsidRDefault="00350C8A" w:rsidP="00350C8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50C8A" w:rsidRPr="00A8634B" w14:paraId="100DF2EF" w14:textId="77777777" w:rsidTr="00321BBA">
        <w:tc>
          <w:tcPr>
            <w:tcW w:w="1980" w:type="dxa"/>
          </w:tcPr>
          <w:p w14:paraId="6A8F7FF1" w14:textId="0A4845D0" w:rsidR="00350C8A" w:rsidRPr="00350C8A" w:rsidRDefault="00350C8A" w:rsidP="00E254EE">
            <w:pPr>
              <w:pStyle w:val="NoSpacing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Друго земљиште</w:t>
            </w:r>
          </w:p>
        </w:tc>
        <w:tc>
          <w:tcPr>
            <w:tcW w:w="2070" w:type="dxa"/>
          </w:tcPr>
          <w:p w14:paraId="1E2C30A5" w14:textId="5AED6F4D" w:rsidR="00350C8A" w:rsidRPr="00F83547" w:rsidRDefault="0072557F" w:rsidP="00E254EE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</w:t>
            </w:r>
            <w:r w:rsidR="00F83547">
              <w:rPr>
                <w:rFonts w:ascii="Times New Roman" w:hAnsi="Times New Roman" w:cs="Times New Roman"/>
              </w:rPr>
              <w:t xml:space="preserve"> </w:t>
            </w:r>
            <w:r w:rsidR="00F83547">
              <w:rPr>
                <w:rFonts w:ascii="Times New Roman" w:hAnsi="Times New Roman" w:cs="Times New Roman"/>
                <w:lang w:val="sr-Cyrl-RS"/>
              </w:rPr>
              <w:t>динара</w:t>
            </w:r>
          </w:p>
        </w:tc>
        <w:tc>
          <w:tcPr>
            <w:tcW w:w="2070" w:type="dxa"/>
          </w:tcPr>
          <w:p w14:paraId="2052F998" w14:textId="2AC2C753" w:rsidR="00350C8A" w:rsidRPr="00350C8A" w:rsidRDefault="0072557F" w:rsidP="00E254EE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</w:t>
            </w:r>
            <w:r w:rsidR="00350C8A" w:rsidRPr="00350C8A">
              <w:rPr>
                <w:rFonts w:ascii="Times New Roman" w:hAnsi="Times New Roman" w:cs="Times New Roman"/>
                <w:lang w:val="sr-Cyrl-RS"/>
              </w:rPr>
              <w:t xml:space="preserve"> динара</w:t>
            </w:r>
          </w:p>
        </w:tc>
        <w:tc>
          <w:tcPr>
            <w:tcW w:w="1890" w:type="dxa"/>
          </w:tcPr>
          <w:p w14:paraId="2A3DF2EB" w14:textId="69455C41" w:rsidR="00350C8A" w:rsidRPr="00350C8A" w:rsidRDefault="0072557F" w:rsidP="00E254EE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</w:t>
            </w:r>
            <w:r w:rsidR="00350C8A" w:rsidRPr="00350C8A">
              <w:rPr>
                <w:rFonts w:ascii="Times New Roman" w:hAnsi="Times New Roman" w:cs="Times New Roman"/>
                <w:lang w:val="sr-Cyrl-RS"/>
              </w:rPr>
              <w:t xml:space="preserve"> динара</w:t>
            </w:r>
          </w:p>
        </w:tc>
        <w:tc>
          <w:tcPr>
            <w:tcW w:w="2070" w:type="dxa"/>
          </w:tcPr>
          <w:p w14:paraId="259CEBC7" w14:textId="173D17B2" w:rsidR="00350C8A" w:rsidRPr="00350C8A" w:rsidRDefault="0072557F" w:rsidP="00E254E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</w:t>
            </w:r>
            <w:r w:rsidR="00350C8A" w:rsidRPr="00350C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0C8A" w:rsidRPr="00350C8A">
              <w:rPr>
                <w:rFonts w:ascii="Times New Roman" w:hAnsi="Times New Roman" w:cs="Times New Roman"/>
              </w:rPr>
              <w:t>динара</w:t>
            </w:r>
            <w:proofErr w:type="spellEnd"/>
          </w:p>
        </w:tc>
      </w:tr>
      <w:tr w:rsidR="00350C8A" w:rsidRPr="00A8634B" w14:paraId="480BD036" w14:textId="77777777" w:rsidTr="00321BBA">
        <w:tc>
          <w:tcPr>
            <w:tcW w:w="1980" w:type="dxa"/>
          </w:tcPr>
          <w:p w14:paraId="2A0FD533" w14:textId="404AF726" w:rsidR="00350C8A" w:rsidRPr="00350C8A" w:rsidRDefault="00350C8A" w:rsidP="00350C8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350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Станови</w:t>
            </w:r>
            <w:proofErr w:type="spellEnd"/>
          </w:p>
        </w:tc>
        <w:tc>
          <w:tcPr>
            <w:tcW w:w="2070" w:type="dxa"/>
          </w:tcPr>
          <w:p w14:paraId="3C72C178" w14:textId="2F6B6F47" w:rsidR="00350C8A" w:rsidRPr="00350C8A" w:rsidRDefault="00350C8A" w:rsidP="00350C8A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50C8A">
              <w:rPr>
                <w:rFonts w:ascii="Times New Roman" w:hAnsi="Times New Roman" w:cs="Times New Roman"/>
                <w:lang w:val="sr-Cyrl-RS"/>
              </w:rPr>
              <w:t>48</w:t>
            </w:r>
            <w:r w:rsidRPr="00350C8A">
              <w:rPr>
                <w:rFonts w:ascii="Times New Roman" w:hAnsi="Times New Roman" w:cs="Times New Roman"/>
              </w:rPr>
              <w:t xml:space="preserve">.000,00 </w:t>
            </w:r>
            <w:proofErr w:type="spellStart"/>
            <w:r w:rsidRPr="00350C8A">
              <w:rPr>
                <w:rFonts w:ascii="Times New Roman" w:hAnsi="Times New Roman" w:cs="Times New Roman"/>
              </w:rPr>
              <w:t>динара</w:t>
            </w:r>
            <w:proofErr w:type="spellEnd"/>
          </w:p>
        </w:tc>
        <w:tc>
          <w:tcPr>
            <w:tcW w:w="2070" w:type="dxa"/>
          </w:tcPr>
          <w:p w14:paraId="1974FE6D" w14:textId="4E8150B0" w:rsidR="00350C8A" w:rsidRPr="00350C8A" w:rsidRDefault="00350C8A" w:rsidP="00350C8A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50C8A">
              <w:rPr>
                <w:rFonts w:ascii="Times New Roman" w:hAnsi="Times New Roman" w:cs="Times New Roman"/>
              </w:rPr>
              <w:t xml:space="preserve">46.000,00 </w:t>
            </w:r>
            <w:proofErr w:type="spellStart"/>
            <w:r w:rsidRPr="00350C8A">
              <w:rPr>
                <w:rFonts w:ascii="Times New Roman" w:hAnsi="Times New Roman" w:cs="Times New Roman"/>
              </w:rPr>
              <w:t>динара</w:t>
            </w:r>
            <w:proofErr w:type="spellEnd"/>
          </w:p>
        </w:tc>
        <w:tc>
          <w:tcPr>
            <w:tcW w:w="1890" w:type="dxa"/>
          </w:tcPr>
          <w:p w14:paraId="3851494E" w14:textId="52015FE1" w:rsidR="00350C8A" w:rsidRPr="00350C8A" w:rsidRDefault="00350C8A" w:rsidP="00350C8A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50C8A">
              <w:rPr>
                <w:rFonts w:ascii="Times New Roman" w:hAnsi="Times New Roman" w:cs="Times New Roman"/>
              </w:rPr>
              <w:t xml:space="preserve">45.000,00 </w:t>
            </w:r>
            <w:proofErr w:type="spellStart"/>
            <w:r w:rsidRPr="00350C8A">
              <w:rPr>
                <w:rFonts w:ascii="Times New Roman" w:hAnsi="Times New Roman" w:cs="Times New Roman"/>
              </w:rPr>
              <w:t>динара</w:t>
            </w:r>
            <w:proofErr w:type="spellEnd"/>
          </w:p>
        </w:tc>
        <w:tc>
          <w:tcPr>
            <w:tcW w:w="2070" w:type="dxa"/>
          </w:tcPr>
          <w:p w14:paraId="21760789" w14:textId="19C822D1" w:rsidR="00350C8A" w:rsidRPr="00350C8A" w:rsidRDefault="00350C8A" w:rsidP="00350C8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50C8A">
              <w:rPr>
                <w:rFonts w:ascii="Times New Roman" w:hAnsi="Times New Roman" w:cs="Times New Roman"/>
              </w:rPr>
              <w:t xml:space="preserve">28.000,00 </w:t>
            </w:r>
            <w:proofErr w:type="spellStart"/>
            <w:r w:rsidRPr="00350C8A">
              <w:rPr>
                <w:rFonts w:ascii="Times New Roman" w:hAnsi="Times New Roman" w:cs="Times New Roman"/>
              </w:rPr>
              <w:t>динара</w:t>
            </w:r>
            <w:proofErr w:type="spellEnd"/>
          </w:p>
        </w:tc>
      </w:tr>
      <w:tr w:rsidR="00321BBA" w:rsidRPr="00A8634B" w14:paraId="7E0375E2" w14:textId="77777777" w:rsidTr="00321BBA">
        <w:tc>
          <w:tcPr>
            <w:tcW w:w="1980" w:type="dxa"/>
          </w:tcPr>
          <w:p w14:paraId="0FA91A9D" w14:textId="77777777" w:rsidR="00321BBA" w:rsidRPr="00A8634B" w:rsidRDefault="00321BBA" w:rsidP="00E254EE">
            <w:pPr>
              <w:pStyle w:val="NoSpacing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A8634B">
              <w:rPr>
                <w:rFonts w:ascii="Times New Roman" w:hAnsi="Times New Roman" w:cs="Times New Roman"/>
                <w:b/>
                <w:bCs/>
                <w:lang w:val="sr-Cyrl-RS"/>
              </w:rPr>
              <w:t>Куће за становање</w:t>
            </w:r>
          </w:p>
        </w:tc>
        <w:tc>
          <w:tcPr>
            <w:tcW w:w="2070" w:type="dxa"/>
          </w:tcPr>
          <w:p w14:paraId="656EA338" w14:textId="07022409" w:rsidR="00321BBA" w:rsidRPr="00350C8A" w:rsidRDefault="00321BBA" w:rsidP="00E254E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50C8A">
              <w:rPr>
                <w:rFonts w:ascii="Times New Roman" w:hAnsi="Times New Roman" w:cs="Times New Roman"/>
              </w:rPr>
              <w:t>36.</w:t>
            </w:r>
            <w:r w:rsidR="00827E95">
              <w:rPr>
                <w:rFonts w:ascii="Times New Roman" w:hAnsi="Times New Roman" w:cs="Times New Roman"/>
              </w:rPr>
              <w:t>36</w:t>
            </w:r>
            <w:r w:rsidRPr="00350C8A">
              <w:rPr>
                <w:rFonts w:ascii="Times New Roman" w:hAnsi="Times New Roman" w:cs="Times New Roman"/>
              </w:rPr>
              <w:t xml:space="preserve">0,00 </w:t>
            </w:r>
            <w:proofErr w:type="spellStart"/>
            <w:r w:rsidRPr="00350C8A">
              <w:rPr>
                <w:rFonts w:ascii="Times New Roman" w:hAnsi="Times New Roman" w:cs="Times New Roman"/>
              </w:rPr>
              <w:t>динара</w:t>
            </w:r>
            <w:proofErr w:type="spellEnd"/>
          </w:p>
        </w:tc>
        <w:tc>
          <w:tcPr>
            <w:tcW w:w="2070" w:type="dxa"/>
          </w:tcPr>
          <w:p w14:paraId="60787F4C" w14:textId="30700B93" w:rsidR="00321BBA" w:rsidRPr="00350C8A" w:rsidRDefault="00321BBA" w:rsidP="00E254E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50C8A">
              <w:rPr>
                <w:rFonts w:ascii="Times New Roman" w:hAnsi="Times New Roman" w:cs="Times New Roman"/>
              </w:rPr>
              <w:t>32.</w:t>
            </w:r>
            <w:r w:rsidR="00827E95">
              <w:rPr>
                <w:rFonts w:ascii="Times New Roman" w:hAnsi="Times New Roman" w:cs="Times New Roman"/>
              </w:rPr>
              <w:t>32</w:t>
            </w:r>
            <w:r w:rsidRPr="00350C8A">
              <w:rPr>
                <w:rFonts w:ascii="Times New Roman" w:hAnsi="Times New Roman" w:cs="Times New Roman"/>
              </w:rPr>
              <w:t xml:space="preserve">0,00 </w:t>
            </w:r>
            <w:proofErr w:type="spellStart"/>
            <w:r w:rsidRPr="00350C8A">
              <w:rPr>
                <w:rFonts w:ascii="Times New Roman" w:hAnsi="Times New Roman" w:cs="Times New Roman"/>
              </w:rPr>
              <w:t>динара</w:t>
            </w:r>
            <w:proofErr w:type="spellEnd"/>
          </w:p>
        </w:tc>
        <w:tc>
          <w:tcPr>
            <w:tcW w:w="1890" w:type="dxa"/>
          </w:tcPr>
          <w:p w14:paraId="09B86C4A" w14:textId="15150C2E" w:rsidR="00321BBA" w:rsidRPr="00350C8A" w:rsidRDefault="00321BBA" w:rsidP="00E254E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50C8A">
              <w:rPr>
                <w:rFonts w:ascii="Times New Roman" w:hAnsi="Times New Roman" w:cs="Times New Roman"/>
              </w:rPr>
              <w:t>30.</w:t>
            </w:r>
            <w:r w:rsidR="00827E95">
              <w:rPr>
                <w:rFonts w:ascii="Times New Roman" w:hAnsi="Times New Roman" w:cs="Times New Roman"/>
              </w:rPr>
              <w:t>3</w:t>
            </w:r>
            <w:r w:rsidRPr="00350C8A">
              <w:rPr>
                <w:rFonts w:ascii="Times New Roman" w:hAnsi="Times New Roman" w:cs="Times New Roman"/>
              </w:rPr>
              <w:t xml:space="preserve">00,00 </w:t>
            </w:r>
            <w:proofErr w:type="spellStart"/>
            <w:r w:rsidRPr="00350C8A">
              <w:rPr>
                <w:rFonts w:ascii="Times New Roman" w:hAnsi="Times New Roman" w:cs="Times New Roman"/>
              </w:rPr>
              <w:t>динара</w:t>
            </w:r>
            <w:proofErr w:type="spellEnd"/>
          </w:p>
        </w:tc>
        <w:tc>
          <w:tcPr>
            <w:tcW w:w="2070" w:type="dxa"/>
          </w:tcPr>
          <w:p w14:paraId="031F1905" w14:textId="7EE2201C" w:rsidR="00321BBA" w:rsidRPr="00350C8A" w:rsidRDefault="00321BBA" w:rsidP="00E254E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50C8A">
              <w:rPr>
                <w:rFonts w:ascii="Times New Roman" w:hAnsi="Times New Roman" w:cs="Times New Roman"/>
              </w:rPr>
              <w:t>16.</w:t>
            </w:r>
            <w:r w:rsidR="00827E95">
              <w:rPr>
                <w:rFonts w:ascii="Times New Roman" w:hAnsi="Times New Roman" w:cs="Times New Roman"/>
              </w:rPr>
              <w:t>16</w:t>
            </w:r>
            <w:r w:rsidRPr="00350C8A">
              <w:rPr>
                <w:rFonts w:ascii="Times New Roman" w:hAnsi="Times New Roman" w:cs="Times New Roman"/>
              </w:rPr>
              <w:t xml:space="preserve">0,00 </w:t>
            </w:r>
            <w:proofErr w:type="spellStart"/>
            <w:r w:rsidRPr="00350C8A">
              <w:rPr>
                <w:rFonts w:ascii="Times New Roman" w:hAnsi="Times New Roman" w:cs="Times New Roman"/>
              </w:rPr>
              <w:t>динара</w:t>
            </w:r>
            <w:proofErr w:type="spellEnd"/>
          </w:p>
        </w:tc>
      </w:tr>
      <w:tr w:rsidR="00321BBA" w:rsidRPr="00A8634B" w14:paraId="51229693" w14:textId="77777777" w:rsidTr="00A8634B">
        <w:trPr>
          <w:trHeight w:val="1542"/>
        </w:trPr>
        <w:tc>
          <w:tcPr>
            <w:tcW w:w="1980" w:type="dxa"/>
          </w:tcPr>
          <w:p w14:paraId="65CE54E3" w14:textId="77777777" w:rsidR="00321BBA" w:rsidRPr="00A8634B" w:rsidRDefault="00321BBA" w:rsidP="00E254EE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8634B">
              <w:rPr>
                <w:rFonts w:ascii="Times New Roman" w:hAnsi="Times New Roman" w:cs="Times New Roman"/>
                <w:b/>
                <w:bCs/>
              </w:rPr>
              <w:t>Пословне</w:t>
            </w:r>
            <w:proofErr w:type="spellEnd"/>
            <w:r w:rsidRPr="00A8634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8634B">
              <w:rPr>
                <w:rFonts w:ascii="Times New Roman" w:hAnsi="Times New Roman" w:cs="Times New Roman"/>
                <w:b/>
                <w:bCs/>
              </w:rPr>
              <w:t>зграде</w:t>
            </w:r>
            <w:proofErr w:type="spellEnd"/>
          </w:p>
          <w:p w14:paraId="379B76FC" w14:textId="77777777" w:rsidR="00321BBA" w:rsidRPr="00A8634B" w:rsidRDefault="00321BBA" w:rsidP="00E254EE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A8634B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proofErr w:type="spellStart"/>
            <w:r w:rsidRPr="00A8634B">
              <w:rPr>
                <w:rFonts w:ascii="Times New Roman" w:hAnsi="Times New Roman" w:cs="Times New Roman"/>
                <w:b/>
                <w:bCs/>
              </w:rPr>
              <w:t>др</w:t>
            </w:r>
            <w:proofErr w:type="spellEnd"/>
            <w:r w:rsidRPr="00A8634B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A8634B">
              <w:rPr>
                <w:rFonts w:ascii="Times New Roman" w:hAnsi="Times New Roman" w:cs="Times New Roman"/>
                <w:b/>
                <w:bCs/>
              </w:rPr>
              <w:t>надземни</w:t>
            </w:r>
            <w:proofErr w:type="spellEnd"/>
            <w:r w:rsidRPr="00A8634B">
              <w:rPr>
                <w:rFonts w:ascii="Times New Roman" w:hAnsi="Times New Roman" w:cs="Times New Roman"/>
                <w:b/>
                <w:bCs/>
              </w:rPr>
              <w:t xml:space="preserve"> и</w:t>
            </w:r>
          </w:p>
          <w:p w14:paraId="62307850" w14:textId="77777777" w:rsidR="00321BBA" w:rsidRPr="00A8634B" w:rsidRDefault="00321BBA" w:rsidP="00E254EE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8634B">
              <w:rPr>
                <w:rFonts w:ascii="Times New Roman" w:hAnsi="Times New Roman" w:cs="Times New Roman"/>
                <w:b/>
                <w:bCs/>
              </w:rPr>
              <w:t>подземни</w:t>
            </w:r>
            <w:proofErr w:type="spellEnd"/>
            <w:r w:rsidRPr="00A8634B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78847BF0" w14:textId="77777777" w:rsidR="00321BBA" w:rsidRPr="00A8634B" w:rsidRDefault="00321BBA" w:rsidP="00E254EE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8634B">
              <w:rPr>
                <w:rFonts w:ascii="Times New Roman" w:hAnsi="Times New Roman" w:cs="Times New Roman"/>
                <w:b/>
                <w:bCs/>
              </w:rPr>
              <w:t>грађевин</w:t>
            </w:r>
            <w:proofErr w:type="spellEnd"/>
            <w:r w:rsidRPr="00A8634B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A8634B">
              <w:rPr>
                <w:rFonts w:ascii="Times New Roman" w:hAnsi="Times New Roman" w:cs="Times New Roman"/>
                <w:b/>
                <w:bCs/>
              </w:rPr>
              <w:t>објекти</w:t>
            </w:r>
            <w:proofErr w:type="spellEnd"/>
          </w:p>
          <w:p w14:paraId="0D938F17" w14:textId="77777777" w:rsidR="00321BBA" w:rsidRPr="00A8634B" w:rsidRDefault="00321BBA" w:rsidP="00E254EE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8634B">
              <w:rPr>
                <w:rFonts w:ascii="Times New Roman" w:hAnsi="Times New Roman" w:cs="Times New Roman"/>
                <w:b/>
                <w:bCs/>
              </w:rPr>
              <w:t>који</w:t>
            </w:r>
            <w:proofErr w:type="spellEnd"/>
            <w:r w:rsidRPr="00A8634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8634B">
              <w:rPr>
                <w:rFonts w:ascii="Times New Roman" w:hAnsi="Times New Roman" w:cs="Times New Roman"/>
                <w:b/>
                <w:bCs/>
              </w:rPr>
              <w:t>служе</w:t>
            </w:r>
            <w:proofErr w:type="spellEnd"/>
            <w:r w:rsidRPr="00A8634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8634B">
              <w:rPr>
                <w:rFonts w:ascii="Times New Roman" w:hAnsi="Times New Roman" w:cs="Times New Roman"/>
                <w:b/>
                <w:bCs/>
              </w:rPr>
              <w:t>за</w:t>
            </w:r>
            <w:proofErr w:type="spellEnd"/>
          </w:p>
          <w:p w14:paraId="70E52438" w14:textId="77777777" w:rsidR="00321BBA" w:rsidRPr="00A8634B" w:rsidRDefault="00321BBA" w:rsidP="00E254EE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8634B">
              <w:rPr>
                <w:rFonts w:ascii="Times New Roman" w:hAnsi="Times New Roman" w:cs="Times New Roman"/>
                <w:b/>
                <w:bCs/>
              </w:rPr>
              <w:t>обављање</w:t>
            </w:r>
            <w:proofErr w:type="spellEnd"/>
            <w:r w:rsidRPr="00A8634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8634B">
              <w:rPr>
                <w:rFonts w:ascii="Times New Roman" w:hAnsi="Times New Roman" w:cs="Times New Roman"/>
                <w:b/>
                <w:bCs/>
              </w:rPr>
              <w:t>делат</w:t>
            </w:r>
            <w:proofErr w:type="spellEnd"/>
            <w:r w:rsidRPr="00A8634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070" w:type="dxa"/>
          </w:tcPr>
          <w:p w14:paraId="21AB6165" w14:textId="77777777" w:rsidR="00321BBA" w:rsidRPr="00350C8A" w:rsidRDefault="00321BBA" w:rsidP="00E254EE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6C42CA5" w14:textId="77777777" w:rsidR="00321BBA" w:rsidRPr="00350C8A" w:rsidRDefault="00321BBA" w:rsidP="00E254EE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EF17E52" w14:textId="5EB9D316" w:rsidR="00321BBA" w:rsidRPr="00350C8A" w:rsidRDefault="00827E95" w:rsidP="00E254EE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321BBA" w:rsidRPr="00350C8A">
              <w:rPr>
                <w:rFonts w:ascii="Times New Roman" w:hAnsi="Times New Roman" w:cs="Times New Roman"/>
                <w:lang w:val="sr-Cyrl-RS"/>
              </w:rPr>
              <w:t>.000,00 динара</w:t>
            </w:r>
          </w:p>
        </w:tc>
        <w:tc>
          <w:tcPr>
            <w:tcW w:w="2070" w:type="dxa"/>
          </w:tcPr>
          <w:p w14:paraId="4187FB76" w14:textId="77777777" w:rsidR="00321BBA" w:rsidRPr="00350C8A" w:rsidRDefault="00321BBA" w:rsidP="00E254EE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8C6B875" w14:textId="77777777" w:rsidR="00321BBA" w:rsidRPr="00350C8A" w:rsidRDefault="00321BBA" w:rsidP="00E254EE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A9F2B23" w14:textId="535577A1" w:rsidR="00321BBA" w:rsidRPr="00350C8A" w:rsidRDefault="00321BBA" w:rsidP="00E254EE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50C8A">
              <w:rPr>
                <w:rFonts w:ascii="Times New Roman" w:hAnsi="Times New Roman" w:cs="Times New Roman"/>
                <w:lang w:val="sr-Cyrl-RS"/>
              </w:rPr>
              <w:t>5</w:t>
            </w:r>
            <w:r w:rsidR="00827E95">
              <w:rPr>
                <w:rFonts w:ascii="Times New Roman" w:hAnsi="Times New Roman" w:cs="Times New Roman"/>
              </w:rPr>
              <w:t>0</w:t>
            </w:r>
            <w:r w:rsidRPr="00350C8A">
              <w:rPr>
                <w:rFonts w:ascii="Times New Roman" w:hAnsi="Times New Roman" w:cs="Times New Roman"/>
                <w:lang w:val="sr-Cyrl-RS"/>
              </w:rPr>
              <w:t>.000,00 динара</w:t>
            </w:r>
          </w:p>
        </w:tc>
        <w:tc>
          <w:tcPr>
            <w:tcW w:w="1890" w:type="dxa"/>
          </w:tcPr>
          <w:p w14:paraId="67468DE4" w14:textId="77777777" w:rsidR="00321BBA" w:rsidRPr="00350C8A" w:rsidRDefault="00321BBA" w:rsidP="00E254EE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8BE5C2A" w14:textId="77777777" w:rsidR="00321BBA" w:rsidRPr="00350C8A" w:rsidRDefault="00321BBA" w:rsidP="00E254EE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9E28628" w14:textId="437D15FE" w:rsidR="00321BBA" w:rsidRPr="00350C8A" w:rsidRDefault="00827E95" w:rsidP="00E254EE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21BBA" w:rsidRPr="00350C8A">
              <w:rPr>
                <w:rFonts w:ascii="Times New Roman" w:hAnsi="Times New Roman" w:cs="Times New Roman"/>
                <w:lang w:val="sr-Cyrl-RS"/>
              </w:rPr>
              <w:t>5.000,00 динара</w:t>
            </w:r>
          </w:p>
        </w:tc>
        <w:tc>
          <w:tcPr>
            <w:tcW w:w="2070" w:type="dxa"/>
          </w:tcPr>
          <w:p w14:paraId="624190A2" w14:textId="77777777" w:rsidR="00321BBA" w:rsidRPr="00350C8A" w:rsidRDefault="00321BBA" w:rsidP="00E254EE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8568A78" w14:textId="77777777" w:rsidR="00321BBA" w:rsidRPr="00350C8A" w:rsidRDefault="00321BBA" w:rsidP="00E254EE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7B0ADB7B" w14:textId="77777777" w:rsidR="00321BBA" w:rsidRPr="00350C8A" w:rsidRDefault="00321BBA" w:rsidP="00E254EE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50C8A">
              <w:rPr>
                <w:rFonts w:ascii="Times New Roman" w:hAnsi="Times New Roman" w:cs="Times New Roman"/>
                <w:lang w:val="sr-Cyrl-RS"/>
              </w:rPr>
              <w:t>25.000,00 динара</w:t>
            </w:r>
          </w:p>
        </w:tc>
      </w:tr>
      <w:tr w:rsidR="00321BBA" w:rsidRPr="00A8634B" w14:paraId="4BC3373F" w14:textId="77777777" w:rsidTr="00321BBA">
        <w:tc>
          <w:tcPr>
            <w:tcW w:w="1980" w:type="dxa"/>
          </w:tcPr>
          <w:p w14:paraId="36F75EDE" w14:textId="75C9A770" w:rsidR="00321BBA" w:rsidRPr="00A8634B" w:rsidRDefault="00321BBA" w:rsidP="00E254EE">
            <w:pPr>
              <w:pStyle w:val="NoSpacing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proofErr w:type="spellStart"/>
            <w:r w:rsidRPr="00A8634B">
              <w:rPr>
                <w:rFonts w:ascii="Times New Roman" w:hAnsi="Times New Roman" w:cs="Times New Roman"/>
                <w:b/>
                <w:bCs/>
              </w:rPr>
              <w:t>Гараже</w:t>
            </w:r>
            <w:proofErr w:type="spellEnd"/>
            <w:r w:rsidRPr="00A8634B">
              <w:rPr>
                <w:rFonts w:ascii="Times New Roman" w:hAnsi="Times New Roman" w:cs="Times New Roman"/>
                <w:b/>
                <w:bCs/>
                <w:lang w:val="sr-Cyrl-RS"/>
              </w:rPr>
              <w:t>/</w:t>
            </w:r>
          </w:p>
          <w:p w14:paraId="4AFF3FD7" w14:textId="1A3ADF53" w:rsidR="00321BBA" w:rsidRPr="00A8634B" w:rsidRDefault="00321BBA" w:rsidP="00E254EE">
            <w:pPr>
              <w:pStyle w:val="NoSpacing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A8634B">
              <w:rPr>
                <w:rFonts w:ascii="Times New Roman" w:hAnsi="Times New Roman" w:cs="Times New Roman"/>
                <w:b/>
                <w:bCs/>
                <w:lang w:val="sr-Cyrl-RS"/>
              </w:rPr>
              <w:t>Помоћни објекти</w:t>
            </w:r>
          </w:p>
        </w:tc>
        <w:tc>
          <w:tcPr>
            <w:tcW w:w="2070" w:type="dxa"/>
          </w:tcPr>
          <w:p w14:paraId="3D41091A" w14:textId="43F6D4FF" w:rsidR="00321BBA" w:rsidRPr="00350C8A" w:rsidRDefault="00827E95" w:rsidP="00E254EE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21BBA" w:rsidRPr="00350C8A">
              <w:rPr>
                <w:rFonts w:ascii="Times New Roman" w:hAnsi="Times New Roman" w:cs="Times New Roman"/>
                <w:lang w:val="sr-Cyrl-RS"/>
              </w:rPr>
              <w:t>8.000,00 динара</w:t>
            </w:r>
          </w:p>
        </w:tc>
        <w:tc>
          <w:tcPr>
            <w:tcW w:w="2070" w:type="dxa"/>
          </w:tcPr>
          <w:p w14:paraId="0306F6CD" w14:textId="77777777" w:rsidR="00321BBA" w:rsidRPr="00350C8A" w:rsidRDefault="00321BBA" w:rsidP="00E254EE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350C8A">
              <w:rPr>
                <w:rFonts w:ascii="Times New Roman" w:hAnsi="Times New Roman" w:cs="Times New Roman"/>
                <w:lang w:val="sr-Cyrl-RS"/>
              </w:rPr>
              <w:t>8.000,00 динара</w:t>
            </w:r>
          </w:p>
        </w:tc>
        <w:tc>
          <w:tcPr>
            <w:tcW w:w="1890" w:type="dxa"/>
          </w:tcPr>
          <w:p w14:paraId="3D36CD78" w14:textId="77777777" w:rsidR="00321BBA" w:rsidRPr="00350C8A" w:rsidRDefault="00321BBA" w:rsidP="00E254EE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350C8A">
              <w:rPr>
                <w:rFonts w:ascii="Times New Roman" w:hAnsi="Times New Roman" w:cs="Times New Roman"/>
                <w:lang w:val="sr-Cyrl-RS"/>
              </w:rPr>
              <w:t>8.000,00 динара</w:t>
            </w:r>
          </w:p>
        </w:tc>
        <w:tc>
          <w:tcPr>
            <w:tcW w:w="2070" w:type="dxa"/>
          </w:tcPr>
          <w:p w14:paraId="7A755ADF" w14:textId="77777777" w:rsidR="00321BBA" w:rsidRPr="00350C8A" w:rsidRDefault="00321BBA" w:rsidP="00E254EE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350C8A">
              <w:rPr>
                <w:rFonts w:ascii="Times New Roman" w:hAnsi="Times New Roman" w:cs="Times New Roman"/>
                <w:lang w:val="sr-Cyrl-RS"/>
              </w:rPr>
              <w:t>6.000,00 динара</w:t>
            </w:r>
          </w:p>
        </w:tc>
      </w:tr>
    </w:tbl>
    <w:p w14:paraId="044F8E17" w14:textId="77777777" w:rsidR="00A8634B" w:rsidRDefault="00A8634B" w:rsidP="00532F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9087E4D" w14:textId="77777777" w:rsidR="00041782" w:rsidRDefault="00041782" w:rsidP="00532FE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2F6616" w14:textId="0519C789" w:rsidR="0092487B" w:rsidRDefault="0092487B" w:rsidP="00532FE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634B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A8634B">
        <w:rPr>
          <w:rFonts w:ascii="Times New Roman" w:hAnsi="Times New Roman" w:cs="Times New Roman"/>
          <w:b/>
          <w:sz w:val="24"/>
          <w:szCs w:val="24"/>
        </w:rPr>
        <w:t xml:space="preserve"> 3.</w:t>
      </w:r>
    </w:p>
    <w:p w14:paraId="6D9A6EB4" w14:textId="6E85B301" w:rsidR="00E47D09" w:rsidRPr="00687787" w:rsidRDefault="00E47D09" w:rsidP="00532FE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31228E" w14:textId="772D626C" w:rsidR="00E47D09" w:rsidRPr="00687787" w:rsidRDefault="00687787" w:rsidP="005A0940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87787">
        <w:rPr>
          <w:rFonts w:ascii="Times New Roman" w:hAnsi="Times New Roman" w:cs="Times New Roman"/>
          <w:bCs/>
          <w:sz w:val="24"/>
          <w:szCs w:val="24"/>
          <w:lang w:val="sr-Cyrl-RS"/>
        </w:rPr>
        <w:t>За сврху</w:t>
      </w:r>
      <w:r w:rsidR="00E47D09" w:rsidRPr="0068778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утврђивања основице пореза на имовину, почев од 2024. године, неизграђено грађевинско земљиште које </w:t>
      </w:r>
      <w:r w:rsidR="001A47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се </w:t>
      </w:r>
      <w:r w:rsidR="00E47D09" w:rsidRPr="00687787">
        <w:rPr>
          <w:rFonts w:ascii="Times New Roman" w:hAnsi="Times New Roman" w:cs="Times New Roman"/>
          <w:bCs/>
          <w:sz w:val="24"/>
          <w:szCs w:val="24"/>
          <w:lang w:val="sr-Cyrl-RS"/>
        </w:rPr>
        <w:t>искључиво</w:t>
      </w:r>
      <w:r w:rsidRPr="0068778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користи:</w:t>
      </w:r>
    </w:p>
    <w:p w14:paraId="391CBBAE" w14:textId="1E58E126" w:rsidR="00687787" w:rsidRPr="00687787" w:rsidRDefault="00687787" w:rsidP="00532FE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689077CF" w14:textId="7DD9CB6D" w:rsidR="00687787" w:rsidRPr="00687787" w:rsidRDefault="00532FED" w:rsidP="00532FE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з</w:t>
      </w:r>
      <w:r w:rsidR="00687787" w:rsidRPr="00687787">
        <w:rPr>
          <w:rFonts w:ascii="Times New Roman" w:hAnsi="Times New Roman" w:cs="Times New Roman"/>
          <w:bCs/>
          <w:sz w:val="24"/>
          <w:szCs w:val="24"/>
          <w:lang w:val="sr-Cyrl-RS"/>
        </w:rPr>
        <w:t>а гајење биљака и/или садног материјала- разврста</w:t>
      </w:r>
      <w:r w:rsidR="007F5F3B">
        <w:rPr>
          <w:rFonts w:ascii="Times New Roman" w:hAnsi="Times New Roman" w:cs="Times New Roman"/>
          <w:bCs/>
          <w:sz w:val="24"/>
          <w:szCs w:val="24"/>
          <w:lang w:val="sr-Cyrl-RS"/>
        </w:rPr>
        <w:t>ва</w:t>
      </w:r>
      <w:r w:rsidR="00687787" w:rsidRPr="00687787">
        <w:rPr>
          <w:rFonts w:ascii="Times New Roman" w:hAnsi="Times New Roman" w:cs="Times New Roman"/>
          <w:bCs/>
          <w:sz w:val="24"/>
          <w:szCs w:val="24"/>
          <w:lang w:val="sr-Cyrl-RS"/>
        </w:rPr>
        <w:t>ће се у пољопривредно земљиште;</w:t>
      </w:r>
    </w:p>
    <w:p w14:paraId="30A28051" w14:textId="628BB464" w:rsidR="00687787" w:rsidRPr="00687787" w:rsidRDefault="00532FED" w:rsidP="00532FE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з</w:t>
      </w:r>
      <w:r w:rsidR="00687787" w:rsidRPr="00687787">
        <w:rPr>
          <w:rFonts w:ascii="Times New Roman" w:hAnsi="Times New Roman" w:cs="Times New Roman"/>
          <w:bCs/>
          <w:sz w:val="24"/>
          <w:szCs w:val="24"/>
          <w:lang w:val="sr-Cyrl-RS"/>
        </w:rPr>
        <w:t>а гајење шума- разврста</w:t>
      </w:r>
      <w:r w:rsidR="007F5F3B">
        <w:rPr>
          <w:rFonts w:ascii="Times New Roman" w:hAnsi="Times New Roman" w:cs="Times New Roman"/>
          <w:bCs/>
          <w:sz w:val="24"/>
          <w:szCs w:val="24"/>
          <w:lang w:val="sr-Cyrl-RS"/>
        </w:rPr>
        <w:t>ваће</w:t>
      </w:r>
      <w:r w:rsidR="00687787" w:rsidRPr="0068778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се у шумско земљиште.</w:t>
      </w:r>
    </w:p>
    <w:p w14:paraId="6F11AEB5" w14:textId="3B0DC26A" w:rsidR="00687787" w:rsidRPr="00687787" w:rsidRDefault="00687787" w:rsidP="00532FE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19E8415D" w14:textId="3CE62EEA" w:rsidR="00687787" w:rsidRPr="00687787" w:rsidRDefault="00687787" w:rsidP="00532FE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87787">
        <w:rPr>
          <w:rFonts w:ascii="Times New Roman" w:hAnsi="Times New Roman" w:cs="Times New Roman"/>
          <w:b/>
          <w:sz w:val="24"/>
          <w:szCs w:val="24"/>
          <w:lang w:val="sr-Cyrl-RS"/>
        </w:rPr>
        <w:t>Члан 4.</w:t>
      </w:r>
    </w:p>
    <w:p w14:paraId="07C851FE" w14:textId="2AFE273C" w:rsidR="00E47D09" w:rsidRPr="00687787" w:rsidRDefault="00E47D09" w:rsidP="005A0940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33F7D8" w14:textId="0DA650E6" w:rsidR="00E47D09" w:rsidRPr="00687787" w:rsidRDefault="00687787" w:rsidP="005A0940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87787">
        <w:rPr>
          <w:rFonts w:ascii="Times New Roman" w:hAnsi="Times New Roman" w:cs="Times New Roman"/>
          <w:bCs/>
          <w:sz w:val="24"/>
          <w:szCs w:val="24"/>
        </w:rPr>
        <w:t>Гајењем</w:t>
      </w:r>
      <w:proofErr w:type="spellEnd"/>
      <w:r w:rsidRPr="006877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7787">
        <w:rPr>
          <w:rFonts w:ascii="Times New Roman" w:hAnsi="Times New Roman" w:cs="Times New Roman"/>
          <w:bCs/>
          <w:sz w:val="24"/>
          <w:szCs w:val="24"/>
        </w:rPr>
        <w:t>биљака</w:t>
      </w:r>
      <w:proofErr w:type="spellEnd"/>
      <w:r w:rsidRPr="0068778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7787">
        <w:rPr>
          <w:rFonts w:ascii="Times New Roman" w:hAnsi="Times New Roman" w:cs="Times New Roman"/>
          <w:bCs/>
          <w:sz w:val="24"/>
          <w:szCs w:val="24"/>
        </w:rPr>
        <w:t>односно</w:t>
      </w:r>
      <w:proofErr w:type="spellEnd"/>
      <w:r w:rsidRPr="006877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7787">
        <w:rPr>
          <w:rFonts w:ascii="Times New Roman" w:hAnsi="Times New Roman" w:cs="Times New Roman"/>
          <w:bCs/>
          <w:sz w:val="24"/>
          <w:szCs w:val="24"/>
        </w:rPr>
        <w:t>садног</w:t>
      </w:r>
      <w:proofErr w:type="spellEnd"/>
      <w:r w:rsidRPr="006877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7787">
        <w:rPr>
          <w:rFonts w:ascii="Times New Roman" w:hAnsi="Times New Roman" w:cs="Times New Roman"/>
          <w:bCs/>
          <w:sz w:val="24"/>
          <w:szCs w:val="24"/>
        </w:rPr>
        <w:t>материјала</w:t>
      </w:r>
      <w:proofErr w:type="spellEnd"/>
      <w:r w:rsidRPr="0068778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7787">
        <w:rPr>
          <w:rFonts w:ascii="Times New Roman" w:hAnsi="Times New Roman" w:cs="Times New Roman"/>
          <w:bCs/>
          <w:sz w:val="24"/>
          <w:szCs w:val="24"/>
        </w:rPr>
        <w:t>односно</w:t>
      </w:r>
      <w:proofErr w:type="spellEnd"/>
      <w:r w:rsidRPr="006877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7787">
        <w:rPr>
          <w:rFonts w:ascii="Times New Roman" w:hAnsi="Times New Roman" w:cs="Times New Roman"/>
          <w:bCs/>
          <w:sz w:val="24"/>
          <w:szCs w:val="24"/>
        </w:rPr>
        <w:t>шума</w:t>
      </w:r>
      <w:proofErr w:type="spellEnd"/>
      <w:r w:rsidRPr="0068778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7787">
        <w:rPr>
          <w:rFonts w:ascii="Times New Roman" w:hAnsi="Times New Roman" w:cs="Times New Roman"/>
          <w:bCs/>
          <w:sz w:val="24"/>
          <w:szCs w:val="24"/>
        </w:rPr>
        <w:t>сматра</w:t>
      </w:r>
      <w:proofErr w:type="spellEnd"/>
      <w:r w:rsidRPr="006877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7787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6877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7787">
        <w:rPr>
          <w:rFonts w:ascii="Times New Roman" w:hAnsi="Times New Roman" w:cs="Times New Roman"/>
          <w:bCs/>
          <w:sz w:val="24"/>
          <w:szCs w:val="24"/>
        </w:rPr>
        <w:t>гајење</w:t>
      </w:r>
      <w:proofErr w:type="spellEnd"/>
      <w:r w:rsidRPr="0068778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687787">
        <w:rPr>
          <w:rFonts w:ascii="Times New Roman" w:hAnsi="Times New Roman" w:cs="Times New Roman"/>
          <w:bCs/>
          <w:sz w:val="24"/>
          <w:szCs w:val="24"/>
        </w:rPr>
        <w:t>једногодишњих</w:t>
      </w:r>
      <w:proofErr w:type="spellEnd"/>
      <w:r w:rsidRPr="0068778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7787">
        <w:rPr>
          <w:rFonts w:ascii="Times New Roman" w:hAnsi="Times New Roman" w:cs="Times New Roman"/>
          <w:bCs/>
          <w:sz w:val="24"/>
          <w:szCs w:val="24"/>
        </w:rPr>
        <w:t>двогодишњих</w:t>
      </w:r>
      <w:proofErr w:type="spellEnd"/>
      <w:r w:rsidRPr="0068778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7787">
        <w:rPr>
          <w:rFonts w:ascii="Times New Roman" w:hAnsi="Times New Roman" w:cs="Times New Roman"/>
          <w:bCs/>
          <w:sz w:val="24"/>
          <w:szCs w:val="24"/>
        </w:rPr>
        <w:t>односно</w:t>
      </w:r>
      <w:proofErr w:type="spellEnd"/>
      <w:r w:rsidRPr="006877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7787">
        <w:rPr>
          <w:rFonts w:ascii="Times New Roman" w:hAnsi="Times New Roman" w:cs="Times New Roman"/>
          <w:bCs/>
          <w:sz w:val="24"/>
          <w:szCs w:val="24"/>
        </w:rPr>
        <w:t>вишегодишњих</w:t>
      </w:r>
      <w:proofErr w:type="spellEnd"/>
      <w:r w:rsidRPr="00687787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687787">
        <w:rPr>
          <w:rFonts w:ascii="Times New Roman" w:hAnsi="Times New Roman" w:cs="Times New Roman"/>
          <w:bCs/>
          <w:sz w:val="24"/>
          <w:szCs w:val="24"/>
        </w:rPr>
        <w:t>биљака</w:t>
      </w:r>
      <w:proofErr w:type="spellEnd"/>
      <w:r w:rsidRPr="0068778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7787">
        <w:rPr>
          <w:rFonts w:ascii="Times New Roman" w:hAnsi="Times New Roman" w:cs="Times New Roman"/>
          <w:bCs/>
          <w:sz w:val="24"/>
          <w:szCs w:val="24"/>
        </w:rPr>
        <w:t>односно</w:t>
      </w:r>
      <w:proofErr w:type="spellEnd"/>
      <w:r w:rsidRPr="006877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7787">
        <w:rPr>
          <w:rFonts w:ascii="Times New Roman" w:hAnsi="Times New Roman" w:cs="Times New Roman"/>
          <w:bCs/>
          <w:sz w:val="24"/>
          <w:szCs w:val="24"/>
        </w:rPr>
        <w:t>гајење</w:t>
      </w:r>
      <w:proofErr w:type="spellEnd"/>
      <w:r w:rsidRPr="006877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7787">
        <w:rPr>
          <w:rFonts w:ascii="Times New Roman" w:hAnsi="Times New Roman" w:cs="Times New Roman"/>
          <w:bCs/>
          <w:sz w:val="24"/>
          <w:szCs w:val="24"/>
        </w:rPr>
        <w:t>садног</w:t>
      </w:r>
      <w:proofErr w:type="spellEnd"/>
      <w:r w:rsidRPr="006877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7787">
        <w:rPr>
          <w:rFonts w:ascii="Times New Roman" w:hAnsi="Times New Roman" w:cs="Times New Roman"/>
          <w:bCs/>
          <w:sz w:val="24"/>
          <w:szCs w:val="24"/>
        </w:rPr>
        <w:t>материјала</w:t>
      </w:r>
      <w:proofErr w:type="spellEnd"/>
      <w:r w:rsidRPr="0068778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7787">
        <w:rPr>
          <w:rFonts w:ascii="Times New Roman" w:hAnsi="Times New Roman" w:cs="Times New Roman"/>
          <w:bCs/>
          <w:sz w:val="24"/>
          <w:szCs w:val="24"/>
        </w:rPr>
        <w:t>односно</w:t>
      </w:r>
      <w:proofErr w:type="spellEnd"/>
      <w:r w:rsidRPr="006877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7787">
        <w:rPr>
          <w:rFonts w:ascii="Times New Roman" w:hAnsi="Times New Roman" w:cs="Times New Roman"/>
          <w:bCs/>
          <w:sz w:val="24"/>
          <w:szCs w:val="24"/>
        </w:rPr>
        <w:t>гајење</w:t>
      </w:r>
      <w:proofErr w:type="spellEnd"/>
      <w:r w:rsidRPr="006877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7787">
        <w:rPr>
          <w:rFonts w:ascii="Times New Roman" w:hAnsi="Times New Roman" w:cs="Times New Roman"/>
          <w:bCs/>
          <w:sz w:val="24"/>
          <w:szCs w:val="24"/>
        </w:rPr>
        <w:t>шума</w:t>
      </w:r>
      <w:proofErr w:type="spellEnd"/>
      <w:r w:rsidRPr="0068778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7787">
        <w:rPr>
          <w:rFonts w:ascii="Times New Roman" w:hAnsi="Times New Roman" w:cs="Times New Roman"/>
          <w:bCs/>
          <w:sz w:val="24"/>
          <w:szCs w:val="24"/>
        </w:rPr>
        <w:t>које</w:t>
      </w:r>
      <w:proofErr w:type="spellEnd"/>
      <w:r w:rsidRPr="006877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7787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6877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7787">
        <w:rPr>
          <w:rFonts w:ascii="Times New Roman" w:hAnsi="Times New Roman" w:cs="Times New Roman"/>
          <w:bCs/>
          <w:sz w:val="24"/>
          <w:szCs w:val="24"/>
        </w:rPr>
        <w:t>класификовано</w:t>
      </w:r>
      <w:proofErr w:type="spellEnd"/>
      <w:r w:rsidRPr="00687787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687787">
        <w:rPr>
          <w:rFonts w:ascii="Times New Roman" w:hAnsi="Times New Roman" w:cs="Times New Roman"/>
          <w:bCs/>
          <w:sz w:val="24"/>
          <w:szCs w:val="24"/>
        </w:rPr>
        <w:t>области</w:t>
      </w:r>
      <w:proofErr w:type="spellEnd"/>
      <w:r w:rsidRPr="006877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7787">
        <w:rPr>
          <w:rFonts w:ascii="Times New Roman" w:hAnsi="Times New Roman" w:cs="Times New Roman"/>
          <w:bCs/>
          <w:sz w:val="24"/>
          <w:szCs w:val="24"/>
        </w:rPr>
        <w:t>пољопривреда</w:t>
      </w:r>
      <w:proofErr w:type="spellEnd"/>
      <w:r w:rsidRPr="0068778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7787">
        <w:rPr>
          <w:rFonts w:ascii="Times New Roman" w:hAnsi="Times New Roman" w:cs="Times New Roman"/>
          <w:bCs/>
          <w:sz w:val="24"/>
          <w:szCs w:val="24"/>
        </w:rPr>
        <w:t>шумарство</w:t>
      </w:r>
      <w:proofErr w:type="spellEnd"/>
      <w:r w:rsidRPr="00687787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687787">
        <w:rPr>
          <w:rFonts w:ascii="Times New Roman" w:hAnsi="Times New Roman" w:cs="Times New Roman"/>
          <w:bCs/>
          <w:sz w:val="24"/>
          <w:szCs w:val="24"/>
        </w:rPr>
        <w:t>рибарство</w:t>
      </w:r>
      <w:proofErr w:type="spellEnd"/>
      <w:r w:rsidRPr="00687787">
        <w:rPr>
          <w:rFonts w:ascii="Times New Roman" w:hAnsi="Times New Roman" w:cs="Times New Roman"/>
          <w:bCs/>
          <w:sz w:val="24"/>
          <w:szCs w:val="24"/>
        </w:rPr>
        <w:t xml:space="preserve">, у </w:t>
      </w:r>
      <w:proofErr w:type="spellStart"/>
      <w:r w:rsidRPr="00687787">
        <w:rPr>
          <w:rFonts w:ascii="Times New Roman" w:hAnsi="Times New Roman" w:cs="Times New Roman"/>
          <w:bCs/>
          <w:sz w:val="24"/>
          <w:szCs w:val="24"/>
        </w:rPr>
        <w:t>складу</w:t>
      </w:r>
      <w:proofErr w:type="spellEnd"/>
      <w:r w:rsidRPr="006877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7787">
        <w:rPr>
          <w:rFonts w:ascii="Times New Roman" w:hAnsi="Times New Roman" w:cs="Times New Roman"/>
          <w:bCs/>
          <w:sz w:val="24"/>
          <w:szCs w:val="24"/>
        </w:rPr>
        <w:t>са</w:t>
      </w:r>
      <w:proofErr w:type="spellEnd"/>
      <w:r w:rsidRPr="006877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7787">
        <w:rPr>
          <w:rFonts w:ascii="Times New Roman" w:hAnsi="Times New Roman" w:cs="Times New Roman"/>
          <w:bCs/>
          <w:sz w:val="24"/>
          <w:szCs w:val="24"/>
        </w:rPr>
        <w:t>прописом</w:t>
      </w:r>
      <w:proofErr w:type="spellEnd"/>
      <w:r w:rsidRPr="006877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7787">
        <w:rPr>
          <w:rFonts w:ascii="Times New Roman" w:hAnsi="Times New Roman" w:cs="Times New Roman"/>
          <w:bCs/>
          <w:sz w:val="24"/>
          <w:szCs w:val="24"/>
        </w:rPr>
        <w:t>којим</w:t>
      </w:r>
      <w:proofErr w:type="spellEnd"/>
      <w:r w:rsidRPr="006877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7787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6877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7787">
        <w:rPr>
          <w:rFonts w:ascii="Times New Roman" w:hAnsi="Times New Roman" w:cs="Times New Roman"/>
          <w:bCs/>
          <w:sz w:val="24"/>
          <w:szCs w:val="24"/>
        </w:rPr>
        <w:t>уређује</w:t>
      </w:r>
      <w:proofErr w:type="spellEnd"/>
      <w:r w:rsidRPr="006877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7787">
        <w:rPr>
          <w:rFonts w:ascii="Times New Roman" w:hAnsi="Times New Roman" w:cs="Times New Roman"/>
          <w:bCs/>
          <w:sz w:val="24"/>
          <w:szCs w:val="24"/>
        </w:rPr>
        <w:t>класификација</w:t>
      </w:r>
      <w:proofErr w:type="spellEnd"/>
      <w:r w:rsidRPr="006877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7787">
        <w:rPr>
          <w:rFonts w:ascii="Times New Roman" w:hAnsi="Times New Roman" w:cs="Times New Roman"/>
          <w:bCs/>
          <w:sz w:val="24"/>
          <w:szCs w:val="24"/>
        </w:rPr>
        <w:t>делатности</w:t>
      </w:r>
      <w:proofErr w:type="spellEnd"/>
      <w:r w:rsidRPr="00687787">
        <w:rPr>
          <w:rFonts w:ascii="Times New Roman" w:hAnsi="Times New Roman" w:cs="Times New Roman"/>
          <w:bCs/>
          <w:sz w:val="24"/>
          <w:szCs w:val="24"/>
        </w:rPr>
        <w:t>.</w:t>
      </w:r>
    </w:p>
    <w:p w14:paraId="4E9E65C0" w14:textId="7B9716B0" w:rsidR="00E47D09" w:rsidRPr="00687787" w:rsidRDefault="00E47D09" w:rsidP="00532FE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4E54FF" w14:textId="77777777" w:rsidR="00687787" w:rsidRPr="00687787" w:rsidRDefault="00687787" w:rsidP="0068778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518D367" w14:textId="519C08F1" w:rsidR="00E47D09" w:rsidRDefault="00532FED" w:rsidP="00532FE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5.</w:t>
      </w:r>
    </w:p>
    <w:p w14:paraId="6A0FEEE6" w14:textId="004CD63C" w:rsidR="00532FED" w:rsidRDefault="00532FED" w:rsidP="00532FE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EC365C2" w14:textId="6767DF52" w:rsidR="00532FED" w:rsidRPr="00532FED" w:rsidRDefault="00532FED" w:rsidP="005A0940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32FE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Општинска управа Општине Љиг по службеној дужности прибавља извод из листа непокретности, врши претходну проверу испуњености услова провером стања у катастру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 w:rsidR="000A4157">
        <w:rPr>
          <w:rFonts w:ascii="Times New Roman" w:hAnsi="Times New Roman" w:cs="Times New Roman"/>
          <w:bCs/>
          <w:sz w:val="24"/>
          <w:szCs w:val="24"/>
          <w:lang w:val="sr-Cyrl-RS"/>
        </w:rPr>
        <w:t>/или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изласком на терен </w:t>
      </w:r>
      <w:r w:rsidRPr="00532FE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 овлашћена је да врши и накнадну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контролу испуњености услова за примену ове одлуке у сваком појединачном </w:t>
      </w:r>
      <w:r w:rsidR="00504035">
        <w:rPr>
          <w:rFonts w:ascii="Times New Roman" w:hAnsi="Times New Roman" w:cs="Times New Roman"/>
          <w:bCs/>
          <w:sz w:val="24"/>
          <w:szCs w:val="24"/>
          <w:lang w:val="sr-Cyrl-RS"/>
        </w:rPr>
        <w:t>случају.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532FE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14:paraId="435FE515" w14:textId="77777777" w:rsidR="00504035" w:rsidRPr="00504035" w:rsidRDefault="00504035" w:rsidP="0050403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DB331AE" w14:textId="5BB94B60" w:rsidR="00E47D09" w:rsidRDefault="00504035" w:rsidP="0050403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4035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5040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504035">
        <w:rPr>
          <w:rFonts w:ascii="Times New Roman" w:hAnsi="Times New Roman" w:cs="Times New Roman"/>
          <w:b/>
          <w:sz w:val="24"/>
          <w:szCs w:val="24"/>
        </w:rPr>
        <w:t>.</w:t>
      </w:r>
    </w:p>
    <w:p w14:paraId="6E8D9B8E" w14:textId="77777777" w:rsidR="00504035" w:rsidRPr="00504035" w:rsidRDefault="00504035" w:rsidP="005A094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4F4E33" w14:textId="64064FC9" w:rsidR="0092487B" w:rsidRPr="0092487B" w:rsidRDefault="0092487B" w:rsidP="005A09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87B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Pr="00924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7B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924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7B">
        <w:rPr>
          <w:rFonts w:ascii="Times New Roman" w:hAnsi="Times New Roman" w:cs="Times New Roman"/>
          <w:sz w:val="24"/>
          <w:szCs w:val="24"/>
        </w:rPr>
        <w:t>објавити</w:t>
      </w:r>
      <w:proofErr w:type="spellEnd"/>
      <w:r w:rsidRPr="0092487B">
        <w:rPr>
          <w:rFonts w:ascii="Times New Roman" w:hAnsi="Times New Roman" w:cs="Times New Roman"/>
          <w:sz w:val="24"/>
          <w:szCs w:val="24"/>
        </w:rPr>
        <w:t xml:space="preserve"> у ''</w:t>
      </w:r>
      <w:proofErr w:type="spellStart"/>
      <w:r w:rsidRPr="0092487B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9248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487B"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 w:rsidRPr="00924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7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924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7B">
        <w:rPr>
          <w:rFonts w:ascii="Times New Roman" w:hAnsi="Times New Roman" w:cs="Times New Roman"/>
          <w:sz w:val="24"/>
          <w:szCs w:val="24"/>
        </w:rPr>
        <w:t>Љиг</w:t>
      </w:r>
      <w:proofErr w:type="spellEnd"/>
      <w:r w:rsidRPr="0092487B">
        <w:rPr>
          <w:rFonts w:ascii="Times New Roman" w:hAnsi="Times New Roman" w:cs="Times New Roman"/>
          <w:sz w:val="24"/>
          <w:szCs w:val="24"/>
        </w:rPr>
        <w:t xml:space="preserve">'' и </w:t>
      </w:r>
      <w:proofErr w:type="spellStart"/>
      <w:r w:rsidRPr="0092487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2487B">
        <w:rPr>
          <w:rFonts w:ascii="Times New Roman" w:hAnsi="Times New Roman" w:cs="Times New Roman"/>
          <w:sz w:val="24"/>
          <w:szCs w:val="24"/>
        </w:rPr>
        <w:t xml:space="preserve"> </w:t>
      </w:r>
      <w:r w:rsidR="00B90CD5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spellStart"/>
      <w:r w:rsidRPr="0092487B">
        <w:rPr>
          <w:rFonts w:ascii="Times New Roman" w:hAnsi="Times New Roman" w:cs="Times New Roman"/>
          <w:sz w:val="24"/>
          <w:szCs w:val="24"/>
        </w:rPr>
        <w:t>нтернет</w:t>
      </w:r>
      <w:proofErr w:type="spellEnd"/>
      <w:r w:rsidRPr="00924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7B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</w:p>
    <w:p w14:paraId="1B77BC8B" w14:textId="624FA621" w:rsidR="0092487B" w:rsidRDefault="0092487B" w:rsidP="005A09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87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924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7B">
        <w:rPr>
          <w:rFonts w:ascii="Times New Roman" w:hAnsi="Times New Roman" w:cs="Times New Roman"/>
          <w:sz w:val="24"/>
          <w:szCs w:val="24"/>
        </w:rPr>
        <w:t>Љиг</w:t>
      </w:r>
      <w:proofErr w:type="spellEnd"/>
      <w:r w:rsidRPr="0092487B">
        <w:rPr>
          <w:rFonts w:ascii="Times New Roman" w:hAnsi="Times New Roman" w:cs="Times New Roman"/>
          <w:sz w:val="24"/>
          <w:szCs w:val="24"/>
        </w:rPr>
        <w:t>.</w:t>
      </w:r>
    </w:p>
    <w:p w14:paraId="24A523A5" w14:textId="77777777" w:rsidR="00504035" w:rsidRPr="0092487B" w:rsidRDefault="00504035" w:rsidP="005A09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B88D4F2" w14:textId="735D674D" w:rsidR="0092487B" w:rsidRDefault="0092487B" w:rsidP="0092487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634B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A86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035"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Pr="00A8634B">
        <w:rPr>
          <w:rFonts w:ascii="Times New Roman" w:hAnsi="Times New Roman" w:cs="Times New Roman"/>
          <w:b/>
          <w:sz w:val="24"/>
          <w:szCs w:val="24"/>
        </w:rPr>
        <w:t>.</w:t>
      </w:r>
    </w:p>
    <w:p w14:paraId="6150E61D" w14:textId="77777777" w:rsidR="00504035" w:rsidRPr="00A8634B" w:rsidRDefault="00504035" w:rsidP="0092487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E2773" w14:textId="1EF69EDF" w:rsidR="0092487B" w:rsidRPr="0092487B" w:rsidRDefault="0092487B" w:rsidP="005A09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87B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924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7B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924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7B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924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7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24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7B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924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7B">
        <w:rPr>
          <w:rFonts w:ascii="Times New Roman" w:hAnsi="Times New Roman" w:cs="Times New Roman"/>
          <w:sz w:val="24"/>
          <w:szCs w:val="24"/>
        </w:rPr>
        <w:t>осмог</w:t>
      </w:r>
      <w:proofErr w:type="spellEnd"/>
      <w:r w:rsidRPr="00924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7B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A5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A5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A59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="00FF5A59">
        <w:rPr>
          <w:rFonts w:ascii="Times New Roman" w:hAnsi="Times New Roman" w:cs="Times New Roman"/>
          <w:sz w:val="24"/>
          <w:szCs w:val="24"/>
        </w:rPr>
        <w:t xml:space="preserve"> у ''</w:t>
      </w:r>
      <w:proofErr w:type="spellStart"/>
      <w:r w:rsidR="00FF5A59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FF5A59">
        <w:rPr>
          <w:rFonts w:ascii="Times New Roman" w:hAnsi="Times New Roman" w:cs="Times New Roman"/>
          <w:sz w:val="24"/>
          <w:szCs w:val="24"/>
          <w:lang w:val="sr-Cyrl-RS"/>
        </w:rPr>
        <w:t>ужбеном</w:t>
      </w:r>
      <w:r w:rsidRPr="00924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7B"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</w:p>
    <w:p w14:paraId="561C30F5" w14:textId="1246B425" w:rsidR="0092487B" w:rsidRDefault="0092487B" w:rsidP="005A09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87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924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487B">
        <w:rPr>
          <w:rFonts w:ascii="Times New Roman" w:hAnsi="Times New Roman" w:cs="Times New Roman"/>
          <w:sz w:val="24"/>
          <w:szCs w:val="24"/>
        </w:rPr>
        <w:t>Љиг</w:t>
      </w:r>
      <w:proofErr w:type="spellEnd"/>
      <w:r w:rsidR="00FF5A59"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gramEnd"/>
      <w:r w:rsidRPr="0092487B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92487B">
        <w:rPr>
          <w:rFonts w:ascii="Times New Roman" w:hAnsi="Times New Roman" w:cs="Times New Roman"/>
          <w:sz w:val="24"/>
          <w:szCs w:val="24"/>
        </w:rPr>
        <w:t>примењиваће</w:t>
      </w:r>
      <w:proofErr w:type="spellEnd"/>
      <w:r w:rsidRPr="00924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7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24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87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2487B">
        <w:rPr>
          <w:rFonts w:ascii="Times New Roman" w:hAnsi="Times New Roman" w:cs="Times New Roman"/>
          <w:sz w:val="24"/>
          <w:szCs w:val="24"/>
        </w:rPr>
        <w:t xml:space="preserve"> 01. </w:t>
      </w:r>
      <w:proofErr w:type="spellStart"/>
      <w:r w:rsidRPr="0092487B">
        <w:rPr>
          <w:rFonts w:ascii="Times New Roman" w:hAnsi="Times New Roman" w:cs="Times New Roman"/>
          <w:sz w:val="24"/>
          <w:szCs w:val="24"/>
        </w:rPr>
        <w:t>јануара</w:t>
      </w:r>
      <w:proofErr w:type="spellEnd"/>
      <w:r w:rsidRPr="0092487B">
        <w:rPr>
          <w:rFonts w:ascii="Times New Roman" w:hAnsi="Times New Roman" w:cs="Times New Roman"/>
          <w:sz w:val="24"/>
          <w:szCs w:val="24"/>
        </w:rPr>
        <w:t xml:space="preserve"> 202</w:t>
      </w:r>
      <w:r w:rsidR="00DB14D8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9248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487B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92487B">
        <w:rPr>
          <w:rFonts w:ascii="Times New Roman" w:hAnsi="Times New Roman" w:cs="Times New Roman"/>
          <w:sz w:val="24"/>
          <w:szCs w:val="24"/>
        </w:rPr>
        <w:t>.</w:t>
      </w:r>
    </w:p>
    <w:p w14:paraId="42DF2FD5" w14:textId="073AD766" w:rsidR="0092487B" w:rsidRDefault="0092487B" w:rsidP="005A09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7660F6F" w14:textId="216B1C0C" w:rsidR="0092487B" w:rsidRDefault="0092487B" w:rsidP="005A09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51FC29E" w14:textId="464EB54C" w:rsidR="0092487B" w:rsidRDefault="0092487B" w:rsidP="009248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8E0DCF" w14:textId="68B498EF" w:rsidR="007F5F3B" w:rsidRDefault="007F5F3B" w:rsidP="009248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5C07C0" w14:textId="05475EC2" w:rsidR="007F5F3B" w:rsidRDefault="00DB14D8" w:rsidP="005277B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СКУПШТИНА</w:t>
      </w:r>
      <w:r w:rsidR="005277B4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 ЉИГ</w:t>
      </w:r>
    </w:p>
    <w:p w14:paraId="3C67C086" w14:textId="7351A48D" w:rsidR="005277B4" w:rsidRDefault="005277B4" w:rsidP="005277B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22A731" w14:textId="3274C0EB" w:rsidR="005277B4" w:rsidRDefault="005277B4" w:rsidP="005277B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19C11A" w14:textId="78DB9A2C" w:rsidR="005277B4" w:rsidRPr="005277B4" w:rsidRDefault="005277B4" w:rsidP="005277B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Број: </w:t>
      </w:r>
    </w:p>
    <w:p w14:paraId="684DC64D" w14:textId="0ABD6D2A" w:rsidR="007F5F3B" w:rsidRDefault="007F5F3B" w:rsidP="009248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119B08" w14:textId="65E23E44" w:rsidR="007F5F3B" w:rsidRDefault="007F5F3B" w:rsidP="009248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7B9EEE" w14:textId="4985B939" w:rsidR="00041782" w:rsidRDefault="005277B4" w:rsidP="009248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14D8">
        <w:rPr>
          <w:rFonts w:ascii="Times New Roman" w:hAnsi="Times New Roman" w:cs="Times New Roman"/>
          <w:sz w:val="24"/>
          <w:szCs w:val="24"/>
          <w:lang w:val="sr-Cyrl-RS"/>
        </w:rPr>
        <w:t>ПРЕДСЕДНИК СКУПШТИНЕ</w:t>
      </w:r>
    </w:p>
    <w:p w14:paraId="42E28C5D" w14:textId="48FFB9F9" w:rsidR="005277B4" w:rsidRPr="005277B4" w:rsidRDefault="005277B4" w:rsidP="009248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B14D8">
        <w:rPr>
          <w:rFonts w:ascii="Times New Roman" w:hAnsi="Times New Roman" w:cs="Times New Roman"/>
          <w:sz w:val="24"/>
          <w:szCs w:val="24"/>
          <w:lang w:val="sr-Cyrl-RS"/>
        </w:rPr>
        <w:t xml:space="preserve">        Веселин Шиљеговић</w:t>
      </w:r>
    </w:p>
    <w:p w14:paraId="36DEC407" w14:textId="77777777" w:rsidR="00041782" w:rsidRDefault="00041782" w:rsidP="009248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08AEAC" w14:textId="2621DB32" w:rsidR="007F5F3B" w:rsidRDefault="007F5F3B" w:rsidP="009248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E2D76A" w14:textId="486EFDEF" w:rsidR="007F5F3B" w:rsidRDefault="007F5F3B" w:rsidP="009248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10A08D" w14:textId="49EC1C2F" w:rsidR="007F5F3B" w:rsidRDefault="007F5F3B" w:rsidP="009248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02248C" w14:textId="77777777" w:rsidR="007F5F3B" w:rsidRDefault="007F5F3B" w:rsidP="009248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D734A9" w14:textId="77777777" w:rsidR="0092487B" w:rsidRPr="0092487B" w:rsidRDefault="0092487B" w:rsidP="009248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84A7D5" w14:textId="77777777" w:rsidR="00FF5A59" w:rsidRPr="00FF5A59" w:rsidRDefault="00FF5A59" w:rsidP="00FF5A5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F5A59">
        <w:rPr>
          <w:rFonts w:ascii="Times New Roman" w:hAnsi="Times New Roman" w:cs="Times New Roman"/>
          <w:sz w:val="24"/>
          <w:szCs w:val="24"/>
        </w:rPr>
        <w:t>ОБРАЗЛОЖЕЊЕ</w:t>
      </w:r>
    </w:p>
    <w:p w14:paraId="23277384" w14:textId="77777777" w:rsidR="00FF5A59" w:rsidRPr="00FF5A59" w:rsidRDefault="00FF5A59" w:rsidP="00FF5A5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EEB78BB" w14:textId="3A5B5817" w:rsidR="00FF5A59" w:rsidRDefault="00FF5A59" w:rsidP="00FF5A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7а,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порезима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имовину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5A59">
        <w:rPr>
          <w:rFonts w:ascii="Times New Roman" w:hAnsi="Times New Roman" w:cs="Times New Roman"/>
          <w:sz w:val="24"/>
          <w:szCs w:val="24"/>
        </w:rPr>
        <w:t>(,,</w:t>
      </w:r>
      <w:proofErr w:type="spellStart"/>
      <w:proofErr w:type="gramEnd"/>
      <w:r w:rsidRPr="00FF5A59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РС“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. </w:t>
      </w:r>
      <w:r w:rsidR="00321BBA">
        <w:rPr>
          <w:rFonts w:ascii="Times New Roman" w:hAnsi="Times New Roman" w:cs="Times New Roman"/>
          <w:sz w:val="24"/>
          <w:szCs w:val="24"/>
        </w:rPr>
        <w:t xml:space="preserve">26/2001... </w:t>
      </w:r>
      <w:r w:rsidR="00041782">
        <w:rPr>
          <w:rFonts w:ascii="Times New Roman" w:hAnsi="Times New Roman" w:cs="Times New Roman"/>
          <w:sz w:val="24"/>
          <w:szCs w:val="24"/>
          <w:lang w:val="sr-Cyrl-RS"/>
        </w:rPr>
        <w:t>138/22</w:t>
      </w:r>
      <w:r w:rsidRPr="00FF5A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F5A5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Јединица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дужна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објави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акт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утврђују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просечне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цене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одговарајућих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непокретности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зонама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5 и 6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30.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новембра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сваке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текуће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објављују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акти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припремљен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утврђивању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просечних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квадратног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метра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одговарајућих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непокретности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утвр</w:t>
      </w:r>
      <w:r w:rsidR="00321BBA">
        <w:rPr>
          <w:rFonts w:ascii="Times New Roman" w:hAnsi="Times New Roman" w:cs="Times New Roman"/>
          <w:sz w:val="24"/>
          <w:szCs w:val="24"/>
        </w:rPr>
        <w:t>ђивање</w:t>
      </w:r>
      <w:proofErr w:type="spellEnd"/>
      <w:r w:rsidR="00321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BBA">
        <w:rPr>
          <w:rFonts w:ascii="Times New Roman" w:hAnsi="Times New Roman" w:cs="Times New Roman"/>
          <w:sz w:val="24"/>
          <w:szCs w:val="24"/>
        </w:rPr>
        <w:t>пореза</w:t>
      </w:r>
      <w:proofErr w:type="spellEnd"/>
      <w:r w:rsidR="00321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BB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21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BBA">
        <w:rPr>
          <w:rFonts w:ascii="Times New Roman" w:hAnsi="Times New Roman" w:cs="Times New Roman"/>
          <w:sz w:val="24"/>
          <w:szCs w:val="24"/>
        </w:rPr>
        <w:t>имовину</w:t>
      </w:r>
      <w:proofErr w:type="spellEnd"/>
      <w:r w:rsidR="00321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BB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21BBA">
        <w:rPr>
          <w:rFonts w:ascii="Times New Roman" w:hAnsi="Times New Roman" w:cs="Times New Roman"/>
          <w:sz w:val="24"/>
          <w:szCs w:val="24"/>
        </w:rPr>
        <w:t xml:space="preserve"> 202</w:t>
      </w:r>
      <w:r w:rsidR="006F2D0D">
        <w:rPr>
          <w:rFonts w:ascii="Times New Roman" w:hAnsi="Times New Roman" w:cs="Times New Roman"/>
          <w:sz w:val="24"/>
          <w:szCs w:val="24"/>
        </w:rPr>
        <w:t>5</w:t>
      </w:r>
      <w:r w:rsidRPr="00FF5A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Љиг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Предложени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износи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износа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претходне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јер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промена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тржишту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некретнина</w:t>
      </w:r>
      <w:proofErr w:type="spellEnd"/>
      <w:r w:rsidR="00504035">
        <w:rPr>
          <w:rFonts w:ascii="Times New Roman" w:hAnsi="Times New Roman" w:cs="Times New Roman"/>
          <w:sz w:val="24"/>
          <w:szCs w:val="24"/>
          <w:lang w:val="sr-Cyrl-RS"/>
        </w:rPr>
        <w:t>, узимајући у обзир цене остварене у промету уз накнаду одговарајућих непокретности по зонама у периоду од 01. октобра претходне године, до 30.септембра текуће године, сходно Закону о порезима на имовину.</w:t>
      </w:r>
    </w:p>
    <w:p w14:paraId="4337E2BB" w14:textId="5201FD71" w:rsidR="00504035" w:rsidRDefault="00504035" w:rsidP="00FF5A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96E7DEB" w14:textId="29405D33" w:rsidR="00A05C69" w:rsidRDefault="00504035" w:rsidP="00FF5A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Јединица локалне самоуправе има</w:t>
      </w:r>
      <w:r w:rsidR="007F5F3B">
        <w:rPr>
          <w:rFonts w:ascii="Times New Roman" w:hAnsi="Times New Roman" w:cs="Times New Roman"/>
          <w:sz w:val="24"/>
          <w:szCs w:val="24"/>
        </w:rPr>
        <w:t xml:space="preserve"> </w:t>
      </w:r>
      <w:r w:rsidR="007F5F3B">
        <w:rPr>
          <w:rFonts w:ascii="Times New Roman" w:hAnsi="Times New Roman" w:cs="Times New Roman"/>
          <w:sz w:val="24"/>
          <w:szCs w:val="24"/>
          <w:lang w:val="sr-Cyrl-RS"/>
        </w:rPr>
        <w:t xml:space="preserve">могућност, али не и обавезу да донесе одлуку да, за сврху утврђивања основице пореза на имовину, неизграђено грађевинско земљиште које се користи искључиво за гајење </w:t>
      </w:r>
      <w:r w:rsidR="007F5F3B" w:rsidRPr="007F5F3B">
        <w:rPr>
          <w:rFonts w:ascii="Times New Roman" w:hAnsi="Times New Roman" w:cs="Times New Roman"/>
          <w:sz w:val="24"/>
          <w:szCs w:val="24"/>
          <w:lang w:val="sr-Cyrl-RS"/>
        </w:rPr>
        <w:t xml:space="preserve">биљака, односно садног материјала, односно шума, </w:t>
      </w:r>
      <w:r w:rsidR="007F5F3B">
        <w:rPr>
          <w:rFonts w:ascii="Times New Roman" w:hAnsi="Times New Roman" w:cs="Times New Roman"/>
          <w:sz w:val="24"/>
          <w:szCs w:val="24"/>
          <w:lang w:val="sr-Cyrl-RS"/>
        </w:rPr>
        <w:t>разврстава у пољопривредно, односно у шумско земљиште.</w:t>
      </w:r>
    </w:p>
    <w:p w14:paraId="74CAA231" w14:textId="77777777" w:rsidR="007F5F3B" w:rsidRPr="007F5F3B" w:rsidRDefault="007F5F3B" w:rsidP="007F5F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BD371A" w14:textId="77777777" w:rsidR="007F5F3B" w:rsidRPr="007F5F3B" w:rsidRDefault="007F5F3B" w:rsidP="007F5F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5F3B">
        <w:rPr>
          <w:rFonts w:ascii="Times New Roman" w:hAnsi="Times New Roman" w:cs="Times New Roman"/>
          <w:sz w:val="24"/>
          <w:szCs w:val="24"/>
          <w:lang w:val="sr-Cyrl-RS"/>
        </w:rPr>
        <w:t>Гајењем биљака, односно садног материјала, односно шума, сматра се гајење (једногодишњих, двогодишњих, односно вишегодишњих) биљака, односно гајење садног материјала, односно гајење шума, које је класификовано у области пољопривреда, шумарство и рибарство, у складу са прописом којим се уређује класификација делатности.</w:t>
      </w:r>
    </w:p>
    <w:p w14:paraId="20801EA4" w14:textId="77777777" w:rsidR="007F5F3B" w:rsidRDefault="007F5F3B" w:rsidP="00FF5A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27C428" w14:textId="77777777" w:rsidR="007F5F3B" w:rsidRPr="00FF5A59" w:rsidRDefault="007F5F3B" w:rsidP="00FF5A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A838483" w14:textId="77777777" w:rsidR="00FF5A59" w:rsidRPr="00FF5A59" w:rsidRDefault="00FF5A59" w:rsidP="00FF5A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F5A59">
        <w:rPr>
          <w:rFonts w:ascii="Times New Roman" w:hAnsi="Times New Roman" w:cs="Times New Roman"/>
          <w:sz w:val="24"/>
          <w:szCs w:val="24"/>
        </w:rPr>
        <w:tab/>
      </w:r>
      <w:r w:rsidRPr="00FF5A59">
        <w:rPr>
          <w:rFonts w:ascii="Times New Roman" w:hAnsi="Times New Roman" w:cs="Times New Roman"/>
          <w:sz w:val="24"/>
          <w:szCs w:val="24"/>
        </w:rPr>
        <w:tab/>
      </w:r>
      <w:r w:rsidRPr="00FF5A59">
        <w:rPr>
          <w:rFonts w:ascii="Times New Roman" w:hAnsi="Times New Roman" w:cs="Times New Roman"/>
          <w:sz w:val="24"/>
          <w:szCs w:val="24"/>
        </w:rPr>
        <w:tab/>
      </w:r>
      <w:r w:rsidRPr="00FF5A59">
        <w:rPr>
          <w:rFonts w:ascii="Times New Roman" w:hAnsi="Times New Roman" w:cs="Times New Roman"/>
          <w:sz w:val="24"/>
          <w:szCs w:val="24"/>
        </w:rPr>
        <w:tab/>
      </w:r>
      <w:r w:rsidRPr="00FF5A59">
        <w:rPr>
          <w:rFonts w:ascii="Times New Roman" w:hAnsi="Times New Roman" w:cs="Times New Roman"/>
          <w:sz w:val="24"/>
          <w:szCs w:val="24"/>
        </w:rPr>
        <w:tab/>
      </w:r>
      <w:r w:rsidRPr="00FF5A59">
        <w:rPr>
          <w:rFonts w:ascii="Times New Roman" w:hAnsi="Times New Roman" w:cs="Times New Roman"/>
          <w:sz w:val="24"/>
          <w:szCs w:val="24"/>
        </w:rPr>
        <w:tab/>
      </w:r>
      <w:r w:rsidRPr="00FF5A59">
        <w:rPr>
          <w:rFonts w:ascii="Times New Roman" w:hAnsi="Times New Roman" w:cs="Times New Roman"/>
          <w:sz w:val="24"/>
          <w:szCs w:val="24"/>
        </w:rPr>
        <w:tab/>
      </w:r>
      <w:r w:rsidRPr="00FF5A59">
        <w:rPr>
          <w:rFonts w:ascii="Times New Roman" w:hAnsi="Times New Roman" w:cs="Times New Roman"/>
          <w:sz w:val="24"/>
          <w:szCs w:val="24"/>
        </w:rPr>
        <w:tab/>
      </w:r>
      <w:r w:rsidRPr="00FF5A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F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59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</w:p>
    <w:p w14:paraId="627F629D" w14:textId="77777777" w:rsidR="00FF5A59" w:rsidRPr="00FF5A59" w:rsidRDefault="00FF5A59" w:rsidP="00FF5A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6F0E1D5" w14:textId="10F8867C" w:rsidR="007163E0" w:rsidRPr="007163E0" w:rsidRDefault="007163E0" w:rsidP="00B90C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sectPr w:rsidR="007163E0" w:rsidRPr="007163E0" w:rsidSect="00041782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146CA"/>
    <w:multiLevelType w:val="hybridMultilevel"/>
    <w:tmpl w:val="2D0A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3E0"/>
    <w:rsid w:val="00041782"/>
    <w:rsid w:val="000A4157"/>
    <w:rsid w:val="001A471A"/>
    <w:rsid w:val="001C479A"/>
    <w:rsid w:val="00321BBA"/>
    <w:rsid w:val="00350C8A"/>
    <w:rsid w:val="003B26C4"/>
    <w:rsid w:val="003E7A63"/>
    <w:rsid w:val="00504035"/>
    <w:rsid w:val="00525ABA"/>
    <w:rsid w:val="005277B4"/>
    <w:rsid w:val="00532FED"/>
    <w:rsid w:val="005378A5"/>
    <w:rsid w:val="005A0940"/>
    <w:rsid w:val="00687787"/>
    <w:rsid w:val="006F2D0D"/>
    <w:rsid w:val="007163E0"/>
    <w:rsid w:val="0072557F"/>
    <w:rsid w:val="007819D8"/>
    <w:rsid w:val="007F5F3B"/>
    <w:rsid w:val="00827E95"/>
    <w:rsid w:val="009026A2"/>
    <w:rsid w:val="0092487B"/>
    <w:rsid w:val="00A05C69"/>
    <w:rsid w:val="00A27A81"/>
    <w:rsid w:val="00A5509B"/>
    <w:rsid w:val="00A8634B"/>
    <w:rsid w:val="00B90CD5"/>
    <w:rsid w:val="00BA0488"/>
    <w:rsid w:val="00D037DF"/>
    <w:rsid w:val="00DB14D8"/>
    <w:rsid w:val="00E254EE"/>
    <w:rsid w:val="00E47D09"/>
    <w:rsid w:val="00E5056C"/>
    <w:rsid w:val="00F83547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69B84"/>
  <w15:docId w15:val="{B7A08E17-3297-4D7E-9905-28D3896A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63E0"/>
    <w:pPr>
      <w:spacing w:after="0" w:line="240" w:lineRule="auto"/>
    </w:pPr>
  </w:style>
  <w:style w:type="table" w:styleId="TableGrid">
    <w:name w:val="Table Grid"/>
    <w:basedOn w:val="TableNormal"/>
    <w:uiPriority w:val="39"/>
    <w:rsid w:val="00716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</dc:creator>
  <cp:keywords/>
  <dc:description/>
  <cp:lastModifiedBy>Korisnik</cp:lastModifiedBy>
  <cp:revision>30</cp:revision>
  <cp:lastPrinted>2023-11-10T10:13:00Z</cp:lastPrinted>
  <dcterms:created xsi:type="dcterms:W3CDTF">2020-10-21T08:43:00Z</dcterms:created>
  <dcterms:modified xsi:type="dcterms:W3CDTF">2024-11-08T12:33:00Z</dcterms:modified>
</cp:coreProperties>
</file>